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C10949" w14:textId="77777777" w:rsidR="0056188E" w:rsidRPr="00A47E7E" w:rsidRDefault="0056188E">
      <w:pPr>
        <w:rPr>
          <w:rFonts w:ascii="Calibri" w:hAnsi="Calibri" w:cs="Calibri"/>
          <w:lang w:val="sr-Latn-CS"/>
        </w:rPr>
      </w:pPr>
    </w:p>
    <w:p w14:paraId="538E0AF0" w14:textId="77777777" w:rsidR="00B37944" w:rsidRPr="00A47E7E" w:rsidRDefault="00665200">
      <w:pPr>
        <w:rPr>
          <w:rFonts w:ascii="Calibri" w:hAnsi="Calibri" w:cs="Calibri"/>
          <w:b/>
          <w:lang w:val="sr-Latn-CS"/>
        </w:rPr>
      </w:pPr>
      <w:r>
        <w:rPr>
          <w:rFonts w:ascii="Calibri" w:hAnsi="Calibri" w:cs="Calibri"/>
          <w:b/>
          <w:lang w:val="sr-Latn-CS"/>
        </w:rPr>
        <w:t>OTVORENI AKCIJSKI</w:t>
      </w:r>
      <w:r w:rsidR="00F64D1D" w:rsidRPr="00A47E7E">
        <w:rPr>
          <w:rFonts w:ascii="Calibri" w:hAnsi="Calibri" w:cs="Calibri"/>
          <w:b/>
          <w:lang w:val="sr-Latn-CS"/>
        </w:rPr>
        <w:t xml:space="preserve"> INVESTICIONI FOND </w:t>
      </w:r>
      <w:r>
        <w:rPr>
          <w:rFonts w:ascii="Calibri" w:hAnsi="Calibri" w:cs="Calibri"/>
          <w:b/>
          <w:lang w:val="sr-Latn-CS"/>
        </w:rPr>
        <w:t>OPPORTUNITY</w:t>
      </w:r>
      <w:r w:rsidR="00007F24" w:rsidRPr="00A47E7E">
        <w:rPr>
          <w:rFonts w:ascii="Calibri" w:hAnsi="Calibri" w:cs="Calibri"/>
          <w:b/>
          <w:lang w:val="sr-Latn-CS"/>
        </w:rPr>
        <w:t xml:space="preserve"> FUND BANJA LUKA</w:t>
      </w:r>
    </w:p>
    <w:p w14:paraId="0B4675BA" w14:textId="77777777" w:rsidR="00B37944" w:rsidRPr="00A47E7E" w:rsidRDefault="004D1B30" w:rsidP="004D1B30">
      <w:pPr>
        <w:tabs>
          <w:tab w:val="left" w:pos="4973"/>
        </w:tabs>
        <w:rPr>
          <w:rFonts w:ascii="Calibri" w:hAnsi="Calibri" w:cs="Calibri"/>
          <w:lang w:val="sr-Latn-CS"/>
        </w:rPr>
      </w:pPr>
      <w:r w:rsidRPr="00A47E7E">
        <w:rPr>
          <w:rFonts w:ascii="Calibri" w:hAnsi="Calibri" w:cs="Calibri"/>
          <w:lang w:val="sr-Latn-CS"/>
        </w:rPr>
        <w:tab/>
      </w:r>
    </w:p>
    <w:p w14:paraId="291F2090" w14:textId="77777777" w:rsidR="00B37944" w:rsidRPr="00A47E7E" w:rsidRDefault="00B37944">
      <w:pPr>
        <w:rPr>
          <w:rFonts w:ascii="Calibri" w:hAnsi="Calibri" w:cs="Calibri"/>
          <w:lang w:val="sr-Latn-CS"/>
        </w:rPr>
      </w:pPr>
    </w:p>
    <w:p w14:paraId="2A30EC6F" w14:textId="77777777" w:rsidR="00B37944" w:rsidRPr="00A47E7E" w:rsidRDefault="00B37944">
      <w:pPr>
        <w:rPr>
          <w:rFonts w:ascii="Calibri" w:hAnsi="Calibri" w:cs="Calibri"/>
          <w:lang w:val="sr-Latn-CS"/>
        </w:rPr>
      </w:pPr>
    </w:p>
    <w:p w14:paraId="31EB3A0A" w14:textId="77777777" w:rsidR="00B37944" w:rsidRPr="00A47E7E" w:rsidRDefault="00B37944">
      <w:pPr>
        <w:rPr>
          <w:rFonts w:ascii="Calibri" w:hAnsi="Calibri" w:cs="Calibri"/>
          <w:lang w:val="sr-Latn-CS"/>
        </w:rPr>
      </w:pPr>
    </w:p>
    <w:p w14:paraId="281E51B3" w14:textId="77777777" w:rsidR="00B37944" w:rsidRPr="00A47E7E" w:rsidRDefault="00B37944">
      <w:pPr>
        <w:rPr>
          <w:rFonts w:ascii="Calibri" w:hAnsi="Calibri" w:cs="Calibri"/>
          <w:lang w:val="sr-Latn-CS"/>
        </w:rPr>
      </w:pPr>
    </w:p>
    <w:p w14:paraId="2E30FF1E" w14:textId="77777777" w:rsidR="00B37944" w:rsidRPr="00A47E7E" w:rsidRDefault="00B37944">
      <w:pPr>
        <w:rPr>
          <w:rFonts w:ascii="Calibri" w:hAnsi="Calibri" w:cs="Calibri"/>
          <w:lang w:val="sr-Latn-CS"/>
        </w:rPr>
      </w:pPr>
    </w:p>
    <w:p w14:paraId="28B7F97E" w14:textId="77777777" w:rsidR="00B37944" w:rsidRPr="00A47E7E" w:rsidRDefault="00B37944">
      <w:pPr>
        <w:rPr>
          <w:rFonts w:ascii="Calibri" w:hAnsi="Calibri" w:cs="Calibri"/>
          <w:lang w:val="sr-Latn-CS"/>
        </w:rPr>
      </w:pPr>
    </w:p>
    <w:p w14:paraId="34EB1736" w14:textId="77777777" w:rsidR="00B37944" w:rsidRPr="00A47E7E" w:rsidRDefault="00B37944">
      <w:pPr>
        <w:rPr>
          <w:rFonts w:ascii="Calibri" w:hAnsi="Calibri" w:cs="Calibri"/>
          <w:lang w:val="sr-Latn-CS"/>
        </w:rPr>
      </w:pPr>
    </w:p>
    <w:p w14:paraId="39E6548D" w14:textId="77777777" w:rsidR="00B37944" w:rsidRPr="00A47E7E" w:rsidRDefault="00B37944">
      <w:pPr>
        <w:rPr>
          <w:rFonts w:ascii="Calibri" w:hAnsi="Calibri" w:cs="Calibri"/>
          <w:lang w:val="sr-Latn-CS"/>
        </w:rPr>
      </w:pPr>
    </w:p>
    <w:p w14:paraId="54466835" w14:textId="77777777" w:rsidR="00B37944" w:rsidRPr="00A47E7E" w:rsidRDefault="00B37944">
      <w:pPr>
        <w:rPr>
          <w:rFonts w:ascii="Calibri" w:hAnsi="Calibri" w:cs="Calibri"/>
          <w:lang w:val="sr-Latn-CS"/>
        </w:rPr>
      </w:pPr>
    </w:p>
    <w:p w14:paraId="2C18A1EE" w14:textId="77777777" w:rsidR="00B37944" w:rsidRPr="00A47E7E" w:rsidRDefault="00B37944">
      <w:pPr>
        <w:rPr>
          <w:rFonts w:ascii="Calibri" w:hAnsi="Calibri" w:cs="Calibri"/>
          <w:lang w:val="sr-Latn-CS"/>
        </w:rPr>
      </w:pPr>
    </w:p>
    <w:p w14:paraId="4808F7C9" w14:textId="77777777" w:rsidR="00B37944" w:rsidRPr="00A47E7E" w:rsidRDefault="00B37944">
      <w:pPr>
        <w:rPr>
          <w:rFonts w:ascii="Calibri" w:hAnsi="Calibri" w:cs="Calibri"/>
          <w:lang w:val="sr-Latn-CS"/>
        </w:rPr>
      </w:pPr>
    </w:p>
    <w:p w14:paraId="1B16A912" w14:textId="77777777" w:rsidR="00B37944" w:rsidRPr="00A47E7E" w:rsidRDefault="00B37944">
      <w:pPr>
        <w:rPr>
          <w:rFonts w:ascii="Calibri" w:hAnsi="Calibri" w:cs="Calibri"/>
          <w:lang w:val="sr-Latn-CS"/>
        </w:rPr>
      </w:pPr>
    </w:p>
    <w:p w14:paraId="4F60E337" w14:textId="77777777" w:rsidR="00B37944" w:rsidRPr="00A47E7E" w:rsidRDefault="00B37944">
      <w:pPr>
        <w:rPr>
          <w:rFonts w:ascii="Calibri" w:hAnsi="Calibri" w:cs="Calibri"/>
          <w:lang w:val="sr-Latn-CS"/>
        </w:rPr>
      </w:pPr>
    </w:p>
    <w:p w14:paraId="52F9A05A" w14:textId="77777777" w:rsidR="00B37944" w:rsidRPr="00A47E7E" w:rsidRDefault="00B37944">
      <w:pPr>
        <w:rPr>
          <w:rFonts w:ascii="Calibri" w:hAnsi="Calibri" w:cs="Calibri"/>
          <w:lang w:val="sr-Latn-CS"/>
        </w:rPr>
      </w:pPr>
    </w:p>
    <w:p w14:paraId="4D8981B3" w14:textId="77777777" w:rsidR="00B37944" w:rsidRPr="00A47E7E" w:rsidRDefault="00B37944">
      <w:pPr>
        <w:rPr>
          <w:rFonts w:ascii="Calibri" w:hAnsi="Calibri" w:cs="Calibri"/>
          <w:lang w:val="sr-Latn-CS"/>
        </w:rPr>
      </w:pPr>
    </w:p>
    <w:p w14:paraId="2F41842C" w14:textId="77777777" w:rsidR="00B37944" w:rsidRPr="00A47E7E" w:rsidRDefault="00B37944">
      <w:pPr>
        <w:rPr>
          <w:rFonts w:ascii="Calibri" w:hAnsi="Calibri" w:cs="Calibri"/>
          <w:lang w:val="sr-Latn-CS"/>
        </w:rPr>
      </w:pPr>
    </w:p>
    <w:p w14:paraId="7F786525" w14:textId="77777777" w:rsidR="00B37944" w:rsidRPr="00A47E7E" w:rsidRDefault="00B37944">
      <w:pPr>
        <w:rPr>
          <w:rFonts w:ascii="Calibri" w:hAnsi="Calibri" w:cs="Calibri"/>
          <w:b/>
          <w:lang w:val="sr-Latn-CS"/>
        </w:rPr>
      </w:pPr>
    </w:p>
    <w:p w14:paraId="48CD427D" w14:textId="77777777" w:rsidR="0098067F" w:rsidRPr="00A47E7E" w:rsidRDefault="00DB7F35" w:rsidP="00D92A49">
      <w:pPr>
        <w:jc w:val="center"/>
        <w:rPr>
          <w:rFonts w:ascii="Calibri" w:hAnsi="Calibri" w:cs="Calibri"/>
          <w:b/>
          <w:lang w:val="sr-Latn-CS"/>
        </w:rPr>
      </w:pPr>
      <w:r w:rsidRPr="00A47E7E">
        <w:rPr>
          <w:rFonts w:ascii="Calibri" w:hAnsi="Calibri" w:cs="Calibri"/>
          <w:b/>
          <w:lang w:val="sr-Latn-CS"/>
        </w:rPr>
        <w:t>NAPOMENE</w:t>
      </w:r>
    </w:p>
    <w:p w14:paraId="057C8D9B" w14:textId="4948C0E5" w:rsidR="00B37944" w:rsidRPr="00A47E7E" w:rsidRDefault="00DD3A57" w:rsidP="00D92A49">
      <w:pPr>
        <w:jc w:val="center"/>
        <w:rPr>
          <w:rFonts w:ascii="Calibri" w:hAnsi="Calibri" w:cs="Calibri"/>
          <w:b/>
          <w:lang w:val="sr-Latn-CS"/>
        </w:rPr>
      </w:pPr>
      <w:r w:rsidRPr="00A47E7E">
        <w:rPr>
          <w:rFonts w:ascii="Calibri" w:hAnsi="Calibri" w:cs="Calibri"/>
          <w:b/>
          <w:lang w:val="sr-Latn-CS"/>
        </w:rPr>
        <w:t xml:space="preserve"> uz finansijske izvještaje </w:t>
      </w:r>
      <w:r w:rsidR="00665200">
        <w:rPr>
          <w:rFonts w:ascii="Calibri" w:hAnsi="Calibri" w:cs="Calibri"/>
          <w:b/>
          <w:lang w:val="sr-Latn-CS"/>
        </w:rPr>
        <w:t>OA</w:t>
      </w:r>
      <w:r w:rsidR="00007F24" w:rsidRPr="00A47E7E">
        <w:rPr>
          <w:rFonts w:ascii="Calibri" w:hAnsi="Calibri" w:cs="Calibri"/>
          <w:b/>
          <w:lang w:val="sr-Latn-CS"/>
        </w:rPr>
        <w:t>IF</w:t>
      </w:r>
      <w:r w:rsidRPr="00A47E7E">
        <w:rPr>
          <w:rFonts w:ascii="Calibri" w:hAnsi="Calibri" w:cs="Calibri"/>
          <w:b/>
          <w:lang w:val="sr-Latn-CS"/>
        </w:rPr>
        <w:t xml:space="preserve">-a </w:t>
      </w:r>
      <w:r w:rsidR="00665200">
        <w:rPr>
          <w:rFonts w:ascii="Calibri" w:hAnsi="Calibri" w:cs="Calibri"/>
          <w:b/>
          <w:lang w:val="sr-Latn-CS"/>
        </w:rPr>
        <w:t>Opportunity</w:t>
      </w:r>
      <w:r w:rsidR="00007F24" w:rsidRPr="00A47E7E">
        <w:rPr>
          <w:rFonts w:ascii="Calibri" w:hAnsi="Calibri" w:cs="Calibri"/>
          <w:b/>
          <w:lang w:val="sr-Latn-CS"/>
        </w:rPr>
        <w:t xml:space="preserve"> fund</w:t>
      </w:r>
      <w:r w:rsidR="004E3F72" w:rsidRPr="00A47E7E">
        <w:rPr>
          <w:rFonts w:ascii="Calibri" w:hAnsi="Calibri" w:cs="Calibri"/>
          <w:b/>
          <w:lang w:val="sr-Latn-CS"/>
        </w:rPr>
        <w:t xml:space="preserve"> Banja Luka za period od </w:t>
      </w:r>
      <w:r w:rsidR="00AD5E69">
        <w:rPr>
          <w:rFonts w:ascii="Calibri" w:hAnsi="Calibri" w:cs="Calibri"/>
          <w:b/>
          <w:lang w:val="sr-Latn-CS"/>
        </w:rPr>
        <w:t>01.01</w:t>
      </w:r>
      <w:r w:rsidR="00CC444B" w:rsidRPr="00A47E7E">
        <w:rPr>
          <w:rFonts w:ascii="Calibri" w:hAnsi="Calibri" w:cs="Calibri"/>
          <w:b/>
          <w:lang w:val="sr-Latn-CS"/>
        </w:rPr>
        <w:t>.-</w:t>
      </w:r>
      <w:r w:rsidR="00853820">
        <w:rPr>
          <w:rFonts w:ascii="Calibri" w:hAnsi="Calibri" w:cs="Calibri"/>
          <w:b/>
          <w:lang w:val="sr-Latn-CS"/>
        </w:rPr>
        <w:t>30</w:t>
      </w:r>
      <w:r w:rsidRPr="00A47E7E">
        <w:rPr>
          <w:rFonts w:ascii="Calibri" w:hAnsi="Calibri" w:cs="Calibri"/>
          <w:b/>
          <w:lang w:val="sr-Latn-CS"/>
        </w:rPr>
        <w:t>.</w:t>
      </w:r>
      <w:r w:rsidR="00853820">
        <w:rPr>
          <w:rFonts w:ascii="Calibri" w:hAnsi="Calibri" w:cs="Calibri"/>
          <w:b/>
          <w:lang w:val="sr-Latn-CS"/>
        </w:rPr>
        <w:t>06</w:t>
      </w:r>
      <w:r w:rsidR="00186B94">
        <w:rPr>
          <w:rFonts w:ascii="Calibri" w:hAnsi="Calibri" w:cs="Calibri"/>
          <w:b/>
          <w:lang w:val="sr-Latn-CS"/>
        </w:rPr>
        <w:t>.2021</w:t>
      </w:r>
      <w:r w:rsidRPr="00A47E7E">
        <w:rPr>
          <w:rFonts w:ascii="Calibri" w:hAnsi="Calibri" w:cs="Calibri"/>
          <w:b/>
          <w:lang w:val="sr-Latn-CS"/>
        </w:rPr>
        <w:t>. godine</w:t>
      </w:r>
    </w:p>
    <w:p w14:paraId="16511EC5" w14:textId="77777777" w:rsidR="00B37944" w:rsidRPr="00A47E7E" w:rsidRDefault="00B37944" w:rsidP="00B37944">
      <w:pPr>
        <w:jc w:val="center"/>
        <w:rPr>
          <w:rFonts w:ascii="Calibri" w:hAnsi="Calibri" w:cs="Calibri"/>
          <w:lang w:val="sr-Latn-CS"/>
        </w:rPr>
      </w:pPr>
    </w:p>
    <w:p w14:paraId="41162C88" w14:textId="77777777" w:rsidR="00B37944" w:rsidRPr="00A47E7E" w:rsidRDefault="00B37944" w:rsidP="00B37944">
      <w:pPr>
        <w:jc w:val="center"/>
        <w:rPr>
          <w:rFonts w:ascii="Calibri" w:hAnsi="Calibri" w:cs="Calibri"/>
          <w:lang w:val="sr-Latn-CS"/>
        </w:rPr>
      </w:pPr>
    </w:p>
    <w:p w14:paraId="0AB72365" w14:textId="77777777" w:rsidR="00B37944" w:rsidRPr="00A47E7E" w:rsidRDefault="00B37944" w:rsidP="00B37944">
      <w:pPr>
        <w:jc w:val="center"/>
        <w:rPr>
          <w:rFonts w:ascii="Calibri" w:hAnsi="Calibri" w:cs="Calibri"/>
          <w:lang w:val="sr-Latn-CS"/>
        </w:rPr>
      </w:pPr>
    </w:p>
    <w:p w14:paraId="2ED57FD5" w14:textId="77777777" w:rsidR="00B37944" w:rsidRPr="00A47E7E" w:rsidRDefault="00B37944" w:rsidP="00B37944">
      <w:pPr>
        <w:jc w:val="center"/>
        <w:rPr>
          <w:rFonts w:ascii="Calibri" w:hAnsi="Calibri" w:cs="Calibri"/>
          <w:lang w:val="sr-Latn-CS"/>
        </w:rPr>
      </w:pPr>
    </w:p>
    <w:p w14:paraId="4F95D350" w14:textId="77777777" w:rsidR="00B37944" w:rsidRPr="00A47E7E" w:rsidRDefault="00B37944" w:rsidP="00B37944">
      <w:pPr>
        <w:jc w:val="center"/>
        <w:rPr>
          <w:rFonts w:ascii="Calibri" w:hAnsi="Calibri" w:cs="Calibri"/>
          <w:lang w:val="sr-Latn-CS"/>
        </w:rPr>
      </w:pPr>
    </w:p>
    <w:p w14:paraId="41D88219" w14:textId="77777777" w:rsidR="00B37944" w:rsidRPr="00A47E7E" w:rsidRDefault="00B37944" w:rsidP="00B37944">
      <w:pPr>
        <w:jc w:val="center"/>
        <w:rPr>
          <w:rFonts w:ascii="Calibri" w:hAnsi="Calibri" w:cs="Calibri"/>
          <w:lang w:val="sr-Latn-CS"/>
        </w:rPr>
      </w:pPr>
    </w:p>
    <w:p w14:paraId="2A03D159" w14:textId="77777777" w:rsidR="00B37944" w:rsidRPr="00A47E7E" w:rsidRDefault="00B37944" w:rsidP="00B37944">
      <w:pPr>
        <w:jc w:val="both"/>
        <w:rPr>
          <w:rFonts w:ascii="Calibri" w:hAnsi="Calibri" w:cs="Calibri"/>
          <w:lang w:val="sr-Cyrl-CS"/>
        </w:rPr>
      </w:pPr>
    </w:p>
    <w:p w14:paraId="6F831C1F" w14:textId="77777777" w:rsidR="00B37944" w:rsidRPr="00A47E7E" w:rsidRDefault="00B37944" w:rsidP="00B37944">
      <w:pPr>
        <w:jc w:val="both"/>
        <w:rPr>
          <w:rFonts w:ascii="Calibri" w:hAnsi="Calibri" w:cs="Calibri"/>
          <w:lang w:val="sr-Latn-CS"/>
        </w:rPr>
      </w:pPr>
    </w:p>
    <w:p w14:paraId="13DAB478" w14:textId="77777777" w:rsidR="00B37944" w:rsidRPr="00A47E7E" w:rsidRDefault="00B37944" w:rsidP="00B37944">
      <w:pPr>
        <w:jc w:val="both"/>
        <w:rPr>
          <w:rFonts w:ascii="Calibri" w:hAnsi="Calibri" w:cs="Calibri"/>
          <w:lang w:val="sr-Latn-CS"/>
        </w:rPr>
      </w:pPr>
    </w:p>
    <w:p w14:paraId="484A25F4" w14:textId="77777777" w:rsidR="00B37944" w:rsidRPr="00A47E7E" w:rsidRDefault="00B37944" w:rsidP="00B37944">
      <w:pPr>
        <w:jc w:val="both"/>
        <w:rPr>
          <w:rFonts w:ascii="Calibri" w:hAnsi="Calibri" w:cs="Calibri"/>
          <w:lang w:val="sr-Latn-CS"/>
        </w:rPr>
      </w:pPr>
    </w:p>
    <w:p w14:paraId="5F9ECA9F" w14:textId="77777777" w:rsidR="00B37944" w:rsidRPr="00A47E7E" w:rsidRDefault="00B37944" w:rsidP="00B37944">
      <w:pPr>
        <w:jc w:val="both"/>
        <w:rPr>
          <w:rFonts w:ascii="Calibri" w:hAnsi="Calibri" w:cs="Calibri"/>
          <w:lang w:val="sr-Latn-CS"/>
        </w:rPr>
      </w:pPr>
    </w:p>
    <w:p w14:paraId="69D00C74" w14:textId="77777777" w:rsidR="00B37944" w:rsidRPr="00A47E7E" w:rsidRDefault="00B37944" w:rsidP="00B37944">
      <w:pPr>
        <w:jc w:val="both"/>
        <w:rPr>
          <w:rFonts w:ascii="Calibri" w:hAnsi="Calibri" w:cs="Calibri"/>
          <w:lang w:val="sr-Latn-CS"/>
        </w:rPr>
      </w:pPr>
    </w:p>
    <w:p w14:paraId="6D7A9E0C" w14:textId="77777777" w:rsidR="00B37944" w:rsidRPr="00A47E7E" w:rsidRDefault="00B37944" w:rsidP="00B37944">
      <w:pPr>
        <w:jc w:val="both"/>
        <w:rPr>
          <w:rFonts w:ascii="Calibri" w:hAnsi="Calibri" w:cs="Calibri"/>
          <w:lang w:val="sr-Latn-CS"/>
        </w:rPr>
      </w:pPr>
    </w:p>
    <w:p w14:paraId="140E1F62" w14:textId="77777777" w:rsidR="00B37944" w:rsidRPr="00A47E7E" w:rsidRDefault="00B37944" w:rsidP="00B37944">
      <w:pPr>
        <w:jc w:val="both"/>
        <w:rPr>
          <w:rFonts w:ascii="Calibri" w:hAnsi="Calibri" w:cs="Calibri"/>
          <w:lang w:val="sr-Cyrl-BA"/>
        </w:rPr>
      </w:pPr>
    </w:p>
    <w:p w14:paraId="7CD6B12A" w14:textId="77777777" w:rsidR="00B37944" w:rsidRPr="00A47E7E" w:rsidRDefault="00B37944" w:rsidP="00B37944">
      <w:pPr>
        <w:jc w:val="both"/>
        <w:rPr>
          <w:rFonts w:ascii="Calibri" w:hAnsi="Calibri" w:cs="Calibri"/>
          <w:lang w:val="sr-Latn-CS"/>
        </w:rPr>
      </w:pPr>
    </w:p>
    <w:p w14:paraId="53578BCC" w14:textId="77777777" w:rsidR="00B37944" w:rsidRPr="00A47E7E" w:rsidRDefault="00B37944" w:rsidP="00B37944">
      <w:pPr>
        <w:jc w:val="both"/>
        <w:rPr>
          <w:rFonts w:ascii="Calibri" w:hAnsi="Calibri" w:cs="Calibri"/>
          <w:lang w:val="sr-Latn-CS"/>
        </w:rPr>
      </w:pPr>
    </w:p>
    <w:p w14:paraId="609AEE8B" w14:textId="77777777" w:rsidR="00B37944" w:rsidRPr="00A47E7E" w:rsidRDefault="00B37944" w:rsidP="00B37944">
      <w:pPr>
        <w:jc w:val="both"/>
        <w:rPr>
          <w:rFonts w:ascii="Calibri" w:hAnsi="Calibri" w:cs="Calibri"/>
          <w:lang w:val="sr-Latn-CS"/>
        </w:rPr>
      </w:pPr>
    </w:p>
    <w:p w14:paraId="32BE37BE" w14:textId="77777777" w:rsidR="00B37944" w:rsidRPr="00A47E7E" w:rsidRDefault="00B37944" w:rsidP="00B37944">
      <w:pPr>
        <w:jc w:val="both"/>
        <w:rPr>
          <w:rFonts w:ascii="Calibri" w:hAnsi="Calibri" w:cs="Calibri"/>
          <w:b/>
          <w:lang w:val="sr-Latn-CS"/>
        </w:rPr>
      </w:pPr>
    </w:p>
    <w:p w14:paraId="466D476B" w14:textId="77777777" w:rsidR="00B37944" w:rsidRPr="00A47E7E" w:rsidRDefault="00B37944" w:rsidP="00B37944">
      <w:pPr>
        <w:jc w:val="center"/>
        <w:rPr>
          <w:rFonts w:ascii="Calibri" w:hAnsi="Calibri" w:cs="Calibri"/>
          <w:lang w:val="sr-Latn-CS"/>
        </w:rPr>
      </w:pPr>
    </w:p>
    <w:p w14:paraId="6959B414" w14:textId="7314BAA0" w:rsidR="00B64A52" w:rsidRPr="00A47E7E" w:rsidRDefault="00506F62" w:rsidP="0009145D">
      <w:pPr>
        <w:rPr>
          <w:rFonts w:ascii="Calibri" w:hAnsi="Calibri" w:cs="Calibri"/>
          <w:lang w:val="sr-Latn-CS"/>
        </w:rPr>
      </w:pPr>
      <w:r w:rsidRPr="00A47E7E">
        <w:rPr>
          <w:rFonts w:ascii="Calibri" w:hAnsi="Calibri" w:cs="Calibri"/>
          <w:lang w:val="sr-Latn-CS"/>
        </w:rPr>
        <w:t xml:space="preserve">Banja Luka, </w:t>
      </w:r>
      <w:r w:rsidR="00853820">
        <w:rPr>
          <w:rFonts w:ascii="Calibri" w:hAnsi="Calibri" w:cs="Calibri"/>
          <w:lang w:val="sr-Latn-CS"/>
        </w:rPr>
        <w:t>jul</w:t>
      </w:r>
      <w:r w:rsidR="009C1F64">
        <w:rPr>
          <w:rFonts w:ascii="Calibri" w:hAnsi="Calibri" w:cs="Calibri"/>
          <w:lang w:val="sr-Latn-CS"/>
        </w:rPr>
        <w:t xml:space="preserve"> </w:t>
      </w:r>
      <w:r w:rsidR="005E70D2">
        <w:rPr>
          <w:rFonts w:ascii="Calibri" w:hAnsi="Calibri" w:cs="Calibri"/>
          <w:lang w:val="sr-Latn-CS"/>
        </w:rPr>
        <w:t xml:space="preserve"> 2021</w:t>
      </w:r>
      <w:r w:rsidR="00B75BE9" w:rsidRPr="00A47E7E">
        <w:rPr>
          <w:rFonts w:ascii="Calibri" w:hAnsi="Calibri" w:cs="Calibri"/>
          <w:lang w:val="sr-Latn-CS"/>
        </w:rPr>
        <w:t xml:space="preserve">. </w:t>
      </w:r>
      <w:r w:rsidR="0009145D" w:rsidRPr="00A47E7E">
        <w:rPr>
          <w:rFonts w:ascii="Calibri" w:hAnsi="Calibri" w:cs="Calibri"/>
          <w:lang w:val="sr-Latn-CS"/>
        </w:rPr>
        <w:t>g</w:t>
      </w:r>
      <w:r w:rsidR="00B75BE9" w:rsidRPr="00A47E7E">
        <w:rPr>
          <w:rFonts w:ascii="Calibri" w:hAnsi="Calibri" w:cs="Calibri"/>
          <w:lang w:val="sr-Latn-CS"/>
        </w:rPr>
        <w:t>odine</w:t>
      </w:r>
    </w:p>
    <w:p w14:paraId="315E45CC" w14:textId="77777777" w:rsidR="0009145D" w:rsidRPr="00A47E7E" w:rsidRDefault="0009145D" w:rsidP="0009145D">
      <w:pPr>
        <w:rPr>
          <w:rFonts w:ascii="Calibri" w:hAnsi="Calibri" w:cs="Calibri"/>
          <w:lang w:val="sr-Latn-CS"/>
        </w:rPr>
      </w:pPr>
    </w:p>
    <w:p w14:paraId="51037534" w14:textId="77777777" w:rsidR="009C12B2" w:rsidRDefault="006B2D6D">
      <w:pPr>
        <w:pStyle w:val="TOC1"/>
        <w:rPr>
          <w:rFonts w:asciiTheme="minorHAnsi" w:eastAsiaTheme="minorEastAsia" w:hAnsiTheme="minorHAnsi" w:cstheme="minorBidi"/>
          <w:noProof/>
          <w:sz w:val="22"/>
          <w:szCs w:val="22"/>
        </w:rPr>
      </w:pPr>
      <w:r w:rsidRPr="00A47E7E">
        <w:lastRenderedPageBreak/>
        <w:fldChar w:fldCharType="begin"/>
      </w:r>
      <w:r w:rsidR="00B64A52" w:rsidRPr="00A47E7E">
        <w:instrText xml:space="preserve"> TOC \o "1-3" \h \z \u </w:instrText>
      </w:r>
      <w:r w:rsidRPr="00A47E7E">
        <w:fldChar w:fldCharType="separate"/>
      </w:r>
      <w:hyperlink w:anchor="_Toc64533466" w:history="1">
        <w:r w:rsidR="009C12B2" w:rsidRPr="00180389">
          <w:rPr>
            <w:rStyle w:val="Hyperlink"/>
            <w:rFonts w:cs="Calibri"/>
            <w:noProof/>
            <w:lang w:val="sr-Cyrl-CS"/>
          </w:rPr>
          <w:t>I.</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OSNIVANJE</w:t>
        </w:r>
        <w:r w:rsidR="009C12B2" w:rsidRPr="00180389">
          <w:rPr>
            <w:rStyle w:val="Hyperlink"/>
            <w:rFonts w:ascii="Calibri" w:hAnsi="Calibri" w:cs="Calibri"/>
            <w:noProof/>
            <w:lang w:val="sr-Latn-CS"/>
          </w:rPr>
          <w:t xml:space="preserve"> I DJELATNOST</w:t>
        </w:r>
        <w:r w:rsidR="009C12B2">
          <w:rPr>
            <w:noProof/>
            <w:webHidden/>
          </w:rPr>
          <w:tab/>
        </w:r>
        <w:r w:rsidR="009C12B2">
          <w:rPr>
            <w:noProof/>
            <w:webHidden/>
          </w:rPr>
          <w:fldChar w:fldCharType="begin"/>
        </w:r>
        <w:r w:rsidR="009C12B2">
          <w:rPr>
            <w:noProof/>
            <w:webHidden/>
          </w:rPr>
          <w:instrText xml:space="preserve"> PAGEREF _Toc64533466 \h </w:instrText>
        </w:r>
        <w:r w:rsidR="009C12B2">
          <w:rPr>
            <w:noProof/>
            <w:webHidden/>
          </w:rPr>
        </w:r>
        <w:r w:rsidR="009C12B2">
          <w:rPr>
            <w:noProof/>
            <w:webHidden/>
          </w:rPr>
          <w:fldChar w:fldCharType="separate"/>
        </w:r>
        <w:r w:rsidR="008563D9">
          <w:rPr>
            <w:noProof/>
            <w:webHidden/>
          </w:rPr>
          <w:t>3</w:t>
        </w:r>
        <w:r w:rsidR="009C12B2">
          <w:rPr>
            <w:noProof/>
            <w:webHidden/>
          </w:rPr>
          <w:fldChar w:fldCharType="end"/>
        </w:r>
      </w:hyperlink>
    </w:p>
    <w:p w14:paraId="1896A701" w14:textId="726A6077" w:rsidR="009C12B2" w:rsidRDefault="00C27273" w:rsidP="009C12B2">
      <w:pPr>
        <w:pStyle w:val="TOC1"/>
        <w:rPr>
          <w:rFonts w:asciiTheme="minorHAnsi" w:eastAsiaTheme="minorEastAsia" w:hAnsiTheme="minorHAnsi" w:cstheme="minorBidi"/>
          <w:noProof/>
          <w:sz w:val="22"/>
          <w:szCs w:val="22"/>
        </w:rPr>
      </w:pPr>
      <w:hyperlink w:anchor="_Toc64533467" w:history="1">
        <w:r w:rsidR="009C12B2" w:rsidRPr="00180389">
          <w:rPr>
            <w:rStyle w:val="Hyperlink"/>
            <w:rFonts w:cs="Calibri"/>
            <w:noProof/>
            <w:lang w:val="sr-Latn-CS"/>
          </w:rPr>
          <w:t>II.</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lang w:val="sr-Latn-CS"/>
          </w:rPr>
          <w:t>OSNOVE ZA SASTAVLJANJE I PREZENTACIJU FINANSIJSKIH IZVJEŠTAJA I RAČUNOVODSTVENI METOD</w:t>
        </w:r>
        <w:r w:rsidR="009C12B2">
          <w:rPr>
            <w:noProof/>
            <w:webHidden/>
          </w:rPr>
          <w:tab/>
        </w:r>
        <w:r w:rsidR="009C12B2">
          <w:rPr>
            <w:noProof/>
            <w:webHidden/>
          </w:rPr>
          <w:fldChar w:fldCharType="begin"/>
        </w:r>
        <w:r w:rsidR="009C12B2">
          <w:rPr>
            <w:noProof/>
            <w:webHidden/>
          </w:rPr>
          <w:instrText xml:space="preserve"> PAGEREF _Toc64533467 \h </w:instrText>
        </w:r>
        <w:r w:rsidR="009C12B2">
          <w:rPr>
            <w:noProof/>
            <w:webHidden/>
          </w:rPr>
        </w:r>
        <w:r w:rsidR="009C12B2">
          <w:rPr>
            <w:noProof/>
            <w:webHidden/>
          </w:rPr>
          <w:fldChar w:fldCharType="separate"/>
        </w:r>
        <w:r w:rsidR="008563D9">
          <w:rPr>
            <w:noProof/>
            <w:webHidden/>
          </w:rPr>
          <w:t>3</w:t>
        </w:r>
        <w:r w:rsidR="009C12B2">
          <w:rPr>
            <w:noProof/>
            <w:webHidden/>
          </w:rPr>
          <w:fldChar w:fldCharType="end"/>
        </w:r>
      </w:hyperlink>
    </w:p>
    <w:p w14:paraId="66918643" w14:textId="77777777" w:rsidR="009C12B2" w:rsidRDefault="00C27273">
      <w:pPr>
        <w:pStyle w:val="TOC1"/>
        <w:rPr>
          <w:rFonts w:asciiTheme="minorHAnsi" w:eastAsiaTheme="minorEastAsia" w:hAnsiTheme="minorHAnsi" w:cstheme="minorBidi"/>
          <w:noProof/>
          <w:sz w:val="22"/>
          <w:szCs w:val="22"/>
        </w:rPr>
      </w:pPr>
      <w:hyperlink w:anchor="_Toc64533471" w:history="1">
        <w:r w:rsidR="009C12B2" w:rsidRPr="00180389">
          <w:rPr>
            <w:rStyle w:val="Hyperlink"/>
            <w:rFonts w:cs="Calibri"/>
            <w:noProof/>
          </w:rPr>
          <w:t>III.</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PREGLED ZNAČAJNIH RAČUNOVODSTVENIH POLITIKA</w:t>
        </w:r>
        <w:r w:rsidR="009C12B2">
          <w:rPr>
            <w:noProof/>
            <w:webHidden/>
          </w:rPr>
          <w:tab/>
        </w:r>
        <w:r w:rsidR="009C12B2">
          <w:rPr>
            <w:noProof/>
            <w:webHidden/>
          </w:rPr>
          <w:fldChar w:fldCharType="begin"/>
        </w:r>
        <w:r w:rsidR="009C12B2">
          <w:rPr>
            <w:noProof/>
            <w:webHidden/>
          </w:rPr>
          <w:instrText xml:space="preserve"> PAGEREF _Toc64533471 \h </w:instrText>
        </w:r>
        <w:r w:rsidR="009C12B2">
          <w:rPr>
            <w:noProof/>
            <w:webHidden/>
          </w:rPr>
        </w:r>
        <w:r w:rsidR="009C12B2">
          <w:rPr>
            <w:noProof/>
            <w:webHidden/>
          </w:rPr>
          <w:fldChar w:fldCharType="separate"/>
        </w:r>
        <w:r w:rsidR="008563D9">
          <w:rPr>
            <w:noProof/>
            <w:webHidden/>
          </w:rPr>
          <w:t>10</w:t>
        </w:r>
        <w:r w:rsidR="009C12B2">
          <w:rPr>
            <w:noProof/>
            <w:webHidden/>
          </w:rPr>
          <w:fldChar w:fldCharType="end"/>
        </w:r>
      </w:hyperlink>
    </w:p>
    <w:p w14:paraId="77D89B51" w14:textId="77777777" w:rsidR="009C12B2" w:rsidRDefault="00C27273">
      <w:pPr>
        <w:pStyle w:val="TOC2"/>
        <w:rPr>
          <w:rFonts w:asciiTheme="minorHAnsi" w:eastAsiaTheme="minorEastAsia" w:hAnsiTheme="minorHAnsi" w:cstheme="minorBidi"/>
          <w:noProof/>
          <w:sz w:val="22"/>
          <w:szCs w:val="22"/>
        </w:rPr>
      </w:pPr>
      <w:hyperlink w:anchor="_Toc64533472" w:history="1">
        <w:r w:rsidR="009C12B2" w:rsidRPr="00180389">
          <w:rPr>
            <w:rStyle w:val="Hyperlink"/>
            <w:rFonts w:ascii="Calibri" w:hAnsi="Calibri" w:cs="Calibri"/>
            <w:noProof/>
          </w:rPr>
          <w:t>1.</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Poslovni prihodi</w:t>
        </w:r>
        <w:r w:rsidR="009C12B2">
          <w:rPr>
            <w:noProof/>
            <w:webHidden/>
          </w:rPr>
          <w:tab/>
        </w:r>
        <w:r w:rsidR="009C12B2">
          <w:rPr>
            <w:noProof/>
            <w:webHidden/>
          </w:rPr>
          <w:fldChar w:fldCharType="begin"/>
        </w:r>
        <w:r w:rsidR="009C12B2">
          <w:rPr>
            <w:noProof/>
            <w:webHidden/>
          </w:rPr>
          <w:instrText xml:space="preserve"> PAGEREF _Toc64533472 \h </w:instrText>
        </w:r>
        <w:r w:rsidR="009C12B2">
          <w:rPr>
            <w:noProof/>
            <w:webHidden/>
          </w:rPr>
        </w:r>
        <w:r w:rsidR="009C12B2">
          <w:rPr>
            <w:noProof/>
            <w:webHidden/>
          </w:rPr>
          <w:fldChar w:fldCharType="separate"/>
        </w:r>
        <w:r w:rsidR="008563D9">
          <w:rPr>
            <w:noProof/>
            <w:webHidden/>
          </w:rPr>
          <w:t>10</w:t>
        </w:r>
        <w:r w:rsidR="009C12B2">
          <w:rPr>
            <w:noProof/>
            <w:webHidden/>
          </w:rPr>
          <w:fldChar w:fldCharType="end"/>
        </w:r>
      </w:hyperlink>
    </w:p>
    <w:p w14:paraId="4BCB709B" w14:textId="77777777" w:rsidR="009C12B2" w:rsidRDefault="00C27273">
      <w:pPr>
        <w:pStyle w:val="TOC2"/>
        <w:rPr>
          <w:rFonts w:asciiTheme="minorHAnsi" w:eastAsiaTheme="minorEastAsia" w:hAnsiTheme="minorHAnsi" w:cstheme="minorBidi"/>
          <w:noProof/>
          <w:sz w:val="22"/>
          <w:szCs w:val="22"/>
        </w:rPr>
      </w:pPr>
      <w:hyperlink w:anchor="_Toc64533473" w:history="1">
        <w:r w:rsidR="009C12B2" w:rsidRPr="00180389">
          <w:rPr>
            <w:rStyle w:val="Hyperlink"/>
            <w:rFonts w:ascii="Calibri" w:hAnsi="Calibri" w:cs="Calibri"/>
            <w:noProof/>
          </w:rPr>
          <w:t>2.</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Poslovni rashodi</w:t>
        </w:r>
        <w:r w:rsidR="009C12B2">
          <w:rPr>
            <w:noProof/>
            <w:webHidden/>
          </w:rPr>
          <w:tab/>
        </w:r>
        <w:r w:rsidR="009C12B2">
          <w:rPr>
            <w:noProof/>
            <w:webHidden/>
          </w:rPr>
          <w:fldChar w:fldCharType="begin"/>
        </w:r>
        <w:r w:rsidR="009C12B2">
          <w:rPr>
            <w:noProof/>
            <w:webHidden/>
          </w:rPr>
          <w:instrText xml:space="preserve"> PAGEREF _Toc64533473 \h </w:instrText>
        </w:r>
        <w:r w:rsidR="009C12B2">
          <w:rPr>
            <w:noProof/>
            <w:webHidden/>
          </w:rPr>
        </w:r>
        <w:r w:rsidR="009C12B2">
          <w:rPr>
            <w:noProof/>
            <w:webHidden/>
          </w:rPr>
          <w:fldChar w:fldCharType="separate"/>
        </w:r>
        <w:r w:rsidR="008563D9">
          <w:rPr>
            <w:noProof/>
            <w:webHidden/>
          </w:rPr>
          <w:t>11</w:t>
        </w:r>
        <w:r w:rsidR="009C12B2">
          <w:rPr>
            <w:noProof/>
            <w:webHidden/>
          </w:rPr>
          <w:fldChar w:fldCharType="end"/>
        </w:r>
      </w:hyperlink>
    </w:p>
    <w:p w14:paraId="56ABBFA7" w14:textId="77777777" w:rsidR="009C12B2" w:rsidRDefault="00C27273">
      <w:pPr>
        <w:pStyle w:val="TOC2"/>
        <w:rPr>
          <w:rFonts w:asciiTheme="minorHAnsi" w:eastAsiaTheme="minorEastAsia" w:hAnsiTheme="minorHAnsi" w:cstheme="minorBidi"/>
          <w:noProof/>
          <w:sz w:val="22"/>
          <w:szCs w:val="22"/>
        </w:rPr>
      </w:pPr>
      <w:hyperlink w:anchor="_Toc64533474" w:history="1">
        <w:r w:rsidR="009C12B2" w:rsidRPr="00180389">
          <w:rPr>
            <w:rStyle w:val="Hyperlink"/>
            <w:rFonts w:ascii="Calibri" w:hAnsi="Calibri" w:cs="Calibri"/>
            <w:noProof/>
          </w:rPr>
          <w:t>3.</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Ostali prihodi i rashodi</w:t>
        </w:r>
        <w:r w:rsidR="009C12B2">
          <w:rPr>
            <w:noProof/>
            <w:webHidden/>
          </w:rPr>
          <w:tab/>
        </w:r>
        <w:r w:rsidR="009C12B2">
          <w:rPr>
            <w:noProof/>
            <w:webHidden/>
          </w:rPr>
          <w:fldChar w:fldCharType="begin"/>
        </w:r>
        <w:r w:rsidR="009C12B2">
          <w:rPr>
            <w:noProof/>
            <w:webHidden/>
          </w:rPr>
          <w:instrText xml:space="preserve"> PAGEREF _Toc64533474 \h </w:instrText>
        </w:r>
        <w:r w:rsidR="009C12B2">
          <w:rPr>
            <w:noProof/>
            <w:webHidden/>
          </w:rPr>
        </w:r>
        <w:r w:rsidR="009C12B2">
          <w:rPr>
            <w:noProof/>
            <w:webHidden/>
          </w:rPr>
          <w:fldChar w:fldCharType="separate"/>
        </w:r>
        <w:r w:rsidR="008563D9">
          <w:rPr>
            <w:noProof/>
            <w:webHidden/>
          </w:rPr>
          <w:t>11</w:t>
        </w:r>
        <w:r w:rsidR="009C12B2">
          <w:rPr>
            <w:noProof/>
            <w:webHidden/>
          </w:rPr>
          <w:fldChar w:fldCharType="end"/>
        </w:r>
      </w:hyperlink>
    </w:p>
    <w:p w14:paraId="15E43F3D" w14:textId="77777777" w:rsidR="009C12B2" w:rsidRDefault="00C27273">
      <w:pPr>
        <w:pStyle w:val="TOC2"/>
        <w:rPr>
          <w:rFonts w:asciiTheme="minorHAnsi" w:eastAsiaTheme="minorEastAsia" w:hAnsiTheme="minorHAnsi" w:cstheme="minorBidi"/>
          <w:noProof/>
          <w:sz w:val="22"/>
          <w:szCs w:val="22"/>
        </w:rPr>
      </w:pPr>
      <w:hyperlink w:anchor="_Toc64533475" w:history="1">
        <w:r w:rsidR="009C12B2" w:rsidRPr="00180389">
          <w:rPr>
            <w:rStyle w:val="Hyperlink"/>
            <w:rFonts w:ascii="Calibri" w:hAnsi="Calibri" w:cs="Calibri"/>
            <w:noProof/>
          </w:rPr>
          <w:t>4.</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Finansijska imovina</w:t>
        </w:r>
        <w:r w:rsidR="009C12B2">
          <w:rPr>
            <w:noProof/>
            <w:webHidden/>
          </w:rPr>
          <w:tab/>
        </w:r>
        <w:r w:rsidR="009C12B2">
          <w:rPr>
            <w:noProof/>
            <w:webHidden/>
          </w:rPr>
          <w:fldChar w:fldCharType="begin"/>
        </w:r>
        <w:r w:rsidR="009C12B2">
          <w:rPr>
            <w:noProof/>
            <w:webHidden/>
          </w:rPr>
          <w:instrText xml:space="preserve"> PAGEREF _Toc64533475 \h </w:instrText>
        </w:r>
        <w:r w:rsidR="009C12B2">
          <w:rPr>
            <w:noProof/>
            <w:webHidden/>
          </w:rPr>
        </w:r>
        <w:r w:rsidR="009C12B2">
          <w:rPr>
            <w:noProof/>
            <w:webHidden/>
          </w:rPr>
          <w:fldChar w:fldCharType="separate"/>
        </w:r>
        <w:r w:rsidR="008563D9">
          <w:rPr>
            <w:noProof/>
            <w:webHidden/>
          </w:rPr>
          <w:t>12</w:t>
        </w:r>
        <w:r w:rsidR="009C12B2">
          <w:rPr>
            <w:noProof/>
            <w:webHidden/>
          </w:rPr>
          <w:fldChar w:fldCharType="end"/>
        </w:r>
      </w:hyperlink>
    </w:p>
    <w:p w14:paraId="705ACB44" w14:textId="77777777" w:rsidR="009C12B2" w:rsidRDefault="00C27273">
      <w:pPr>
        <w:pStyle w:val="TOC2"/>
        <w:rPr>
          <w:rFonts w:asciiTheme="minorHAnsi" w:eastAsiaTheme="minorEastAsia" w:hAnsiTheme="minorHAnsi" w:cstheme="minorBidi"/>
          <w:noProof/>
          <w:sz w:val="22"/>
          <w:szCs w:val="22"/>
        </w:rPr>
      </w:pPr>
      <w:hyperlink w:anchor="_Toc64533476" w:history="1">
        <w:r w:rsidR="009C12B2" w:rsidRPr="00180389">
          <w:rPr>
            <w:rStyle w:val="Hyperlink"/>
            <w:rFonts w:ascii="Calibri" w:hAnsi="Calibri" w:cs="Calibri"/>
            <w:noProof/>
            <w:lang w:val="sr-Latn-BA"/>
          </w:rPr>
          <w:t>5.</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lang w:val="sr-Latn-BA"/>
          </w:rPr>
          <w:t>Nerealizovani dobici i gubici po osnovu promjene fer vrijednosti ulaganja</w:t>
        </w:r>
        <w:r w:rsidR="009C12B2">
          <w:rPr>
            <w:noProof/>
            <w:webHidden/>
          </w:rPr>
          <w:tab/>
        </w:r>
        <w:r w:rsidR="009C12B2">
          <w:rPr>
            <w:noProof/>
            <w:webHidden/>
          </w:rPr>
          <w:fldChar w:fldCharType="begin"/>
        </w:r>
        <w:r w:rsidR="009C12B2">
          <w:rPr>
            <w:noProof/>
            <w:webHidden/>
          </w:rPr>
          <w:instrText xml:space="preserve"> PAGEREF _Toc64533476 \h </w:instrText>
        </w:r>
        <w:r w:rsidR="009C12B2">
          <w:rPr>
            <w:noProof/>
            <w:webHidden/>
          </w:rPr>
        </w:r>
        <w:r w:rsidR="009C12B2">
          <w:rPr>
            <w:noProof/>
            <w:webHidden/>
          </w:rPr>
          <w:fldChar w:fldCharType="separate"/>
        </w:r>
        <w:r w:rsidR="008563D9">
          <w:rPr>
            <w:noProof/>
            <w:webHidden/>
          </w:rPr>
          <w:t>15</w:t>
        </w:r>
        <w:r w:rsidR="009C12B2">
          <w:rPr>
            <w:noProof/>
            <w:webHidden/>
          </w:rPr>
          <w:fldChar w:fldCharType="end"/>
        </w:r>
      </w:hyperlink>
    </w:p>
    <w:p w14:paraId="6634F42D" w14:textId="77777777" w:rsidR="009C12B2" w:rsidRDefault="00C27273">
      <w:pPr>
        <w:pStyle w:val="TOC2"/>
        <w:rPr>
          <w:rFonts w:asciiTheme="minorHAnsi" w:eastAsiaTheme="minorEastAsia" w:hAnsiTheme="minorHAnsi" w:cstheme="minorBidi"/>
          <w:noProof/>
          <w:sz w:val="22"/>
          <w:szCs w:val="22"/>
        </w:rPr>
      </w:pPr>
      <w:hyperlink w:anchor="_Toc64533477" w:history="1">
        <w:r w:rsidR="009C12B2" w:rsidRPr="00180389">
          <w:rPr>
            <w:rStyle w:val="Hyperlink"/>
            <w:rFonts w:ascii="Calibri" w:hAnsi="Calibri" w:cs="Calibri"/>
            <w:noProof/>
            <w:lang w:val="sr-Latn-BA"/>
          </w:rPr>
          <w:t>6.</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lang w:val="sr-Latn-BA"/>
          </w:rPr>
          <w:t>Realizovani dobici i gubici po osnovu prodaje hartija od vrijednosti</w:t>
        </w:r>
        <w:r w:rsidR="009C12B2">
          <w:rPr>
            <w:noProof/>
            <w:webHidden/>
          </w:rPr>
          <w:tab/>
        </w:r>
        <w:r w:rsidR="009C12B2">
          <w:rPr>
            <w:noProof/>
            <w:webHidden/>
          </w:rPr>
          <w:fldChar w:fldCharType="begin"/>
        </w:r>
        <w:r w:rsidR="009C12B2">
          <w:rPr>
            <w:noProof/>
            <w:webHidden/>
          </w:rPr>
          <w:instrText xml:space="preserve"> PAGEREF _Toc64533477 \h </w:instrText>
        </w:r>
        <w:r w:rsidR="009C12B2">
          <w:rPr>
            <w:noProof/>
            <w:webHidden/>
          </w:rPr>
        </w:r>
        <w:r w:rsidR="009C12B2">
          <w:rPr>
            <w:noProof/>
            <w:webHidden/>
          </w:rPr>
          <w:fldChar w:fldCharType="separate"/>
        </w:r>
        <w:r w:rsidR="008563D9">
          <w:rPr>
            <w:noProof/>
            <w:webHidden/>
          </w:rPr>
          <w:t>16</w:t>
        </w:r>
        <w:r w:rsidR="009C12B2">
          <w:rPr>
            <w:noProof/>
            <w:webHidden/>
          </w:rPr>
          <w:fldChar w:fldCharType="end"/>
        </w:r>
      </w:hyperlink>
    </w:p>
    <w:p w14:paraId="18884196" w14:textId="77777777" w:rsidR="009C12B2" w:rsidRDefault="00C27273">
      <w:pPr>
        <w:pStyle w:val="TOC2"/>
        <w:rPr>
          <w:rFonts w:asciiTheme="minorHAnsi" w:eastAsiaTheme="minorEastAsia" w:hAnsiTheme="minorHAnsi" w:cstheme="minorBidi"/>
          <w:noProof/>
          <w:sz w:val="22"/>
          <w:szCs w:val="22"/>
        </w:rPr>
      </w:pPr>
      <w:hyperlink w:anchor="_Toc64533478" w:history="1">
        <w:r w:rsidR="009C12B2" w:rsidRPr="00180389">
          <w:rPr>
            <w:rStyle w:val="Hyperlink"/>
            <w:rFonts w:ascii="Calibri" w:hAnsi="Calibri" w:cs="Calibri"/>
            <w:noProof/>
          </w:rPr>
          <w:t>7.</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Utvrđivanje neto vrijednosti imovine fonda</w:t>
        </w:r>
        <w:r w:rsidR="009C12B2">
          <w:rPr>
            <w:noProof/>
            <w:webHidden/>
          </w:rPr>
          <w:tab/>
        </w:r>
        <w:r w:rsidR="009C12B2">
          <w:rPr>
            <w:noProof/>
            <w:webHidden/>
          </w:rPr>
          <w:fldChar w:fldCharType="begin"/>
        </w:r>
        <w:r w:rsidR="009C12B2">
          <w:rPr>
            <w:noProof/>
            <w:webHidden/>
          </w:rPr>
          <w:instrText xml:space="preserve"> PAGEREF _Toc64533478 \h </w:instrText>
        </w:r>
        <w:r w:rsidR="009C12B2">
          <w:rPr>
            <w:noProof/>
            <w:webHidden/>
          </w:rPr>
        </w:r>
        <w:r w:rsidR="009C12B2">
          <w:rPr>
            <w:noProof/>
            <w:webHidden/>
          </w:rPr>
          <w:fldChar w:fldCharType="separate"/>
        </w:r>
        <w:r w:rsidR="008563D9">
          <w:rPr>
            <w:noProof/>
            <w:webHidden/>
          </w:rPr>
          <w:t>16</w:t>
        </w:r>
        <w:r w:rsidR="009C12B2">
          <w:rPr>
            <w:noProof/>
            <w:webHidden/>
          </w:rPr>
          <w:fldChar w:fldCharType="end"/>
        </w:r>
      </w:hyperlink>
    </w:p>
    <w:p w14:paraId="3E48C5CC" w14:textId="77777777" w:rsidR="009C12B2" w:rsidRDefault="00C27273">
      <w:pPr>
        <w:pStyle w:val="TOC2"/>
        <w:rPr>
          <w:rFonts w:asciiTheme="minorHAnsi" w:eastAsiaTheme="minorEastAsia" w:hAnsiTheme="minorHAnsi" w:cstheme="minorBidi"/>
          <w:noProof/>
          <w:sz w:val="22"/>
          <w:szCs w:val="22"/>
        </w:rPr>
      </w:pPr>
      <w:hyperlink w:anchor="_Toc64533479" w:history="1">
        <w:r w:rsidR="009C12B2" w:rsidRPr="00180389">
          <w:rPr>
            <w:rStyle w:val="Hyperlink"/>
            <w:rFonts w:ascii="Calibri" w:hAnsi="Calibri" w:cs="Calibri"/>
            <w:noProof/>
          </w:rPr>
          <w:t>8.</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Gotovine i gotovinski ekvivalenti</w:t>
        </w:r>
        <w:r w:rsidR="009C12B2">
          <w:rPr>
            <w:noProof/>
            <w:webHidden/>
          </w:rPr>
          <w:tab/>
        </w:r>
        <w:r w:rsidR="009C12B2">
          <w:rPr>
            <w:noProof/>
            <w:webHidden/>
          </w:rPr>
          <w:fldChar w:fldCharType="begin"/>
        </w:r>
        <w:r w:rsidR="009C12B2">
          <w:rPr>
            <w:noProof/>
            <w:webHidden/>
          </w:rPr>
          <w:instrText xml:space="preserve"> PAGEREF _Toc64533479 \h </w:instrText>
        </w:r>
        <w:r w:rsidR="009C12B2">
          <w:rPr>
            <w:noProof/>
            <w:webHidden/>
          </w:rPr>
        </w:r>
        <w:r w:rsidR="009C12B2">
          <w:rPr>
            <w:noProof/>
            <w:webHidden/>
          </w:rPr>
          <w:fldChar w:fldCharType="separate"/>
        </w:r>
        <w:r w:rsidR="008563D9">
          <w:rPr>
            <w:noProof/>
            <w:webHidden/>
          </w:rPr>
          <w:t>16</w:t>
        </w:r>
        <w:r w:rsidR="009C12B2">
          <w:rPr>
            <w:noProof/>
            <w:webHidden/>
          </w:rPr>
          <w:fldChar w:fldCharType="end"/>
        </w:r>
      </w:hyperlink>
    </w:p>
    <w:p w14:paraId="08D906B1" w14:textId="77777777" w:rsidR="009C12B2" w:rsidRDefault="00C27273">
      <w:pPr>
        <w:pStyle w:val="TOC2"/>
        <w:rPr>
          <w:rFonts w:asciiTheme="minorHAnsi" w:eastAsiaTheme="minorEastAsia" w:hAnsiTheme="minorHAnsi" w:cstheme="minorBidi"/>
          <w:noProof/>
          <w:sz w:val="22"/>
          <w:szCs w:val="22"/>
        </w:rPr>
      </w:pPr>
      <w:hyperlink w:anchor="_Toc64533480" w:history="1">
        <w:r w:rsidR="009C12B2" w:rsidRPr="00180389">
          <w:rPr>
            <w:rStyle w:val="Hyperlink"/>
            <w:rFonts w:ascii="Calibri" w:hAnsi="Calibri" w:cs="Calibri"/>
            <w:noProof/>
          </w:rPr>
          <w:t>9.</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Porezi i doprinosi iz rezultata</w:t>
        </w:r>
        <w:r w:rsidR="009C12B2">
          <w:rPr>
            <w:noProof/>
            <w:webHidden/>
          </w:rPr>
          <w:tab/>
        </w:r>
        <w:r w:rsidR="009C12B2">
          <w:rPr>
            <w:noProof/>
            <w:webHidden/>
          </w:rPr>
          <w:fldChar w:fldCharType="begin"/>
        </w:r>
        <w:r w:rsidR="009C12B2">
          <w:rPr>
            <w:noProof/>
            <w:webHidden/>
          </w:rPr>
          <w:instrText xml:space="preserve"> PAGEREF _Toc64533480 \h </w:instrText>
        </w:r>
        <w:r w:rsidR="009C12B2">
          <w:rPr>
            <w:noProof/>
            <w:webHidden/>
          </w:rPr>
        </w:r>
        <w:r w:rsidR="009C12B2">
          <w:rPr>
            <w:noProof/>
            <w:webHidden/>
          </w:rPr>
          <w:fldChar w:fldCharType="separate"/>
        </w:r>
        <w:r w:rsidR="008563D9">
          <w:rPr>
            <w:noProof/>
            <w:webHidden/>
          </w:rPr>
          <w:t>16</w:t>
        </w:r>
        <w:r w:rsidR="009C12B2">
          <w:rPr>
            <w:noProof/>
            <w:webHidden/>
          </w:rPr>
          <w:fldChar w:fldCharType="end"/>
        </w:r>
      </w:hyperlink>
    </w:p>
    <w:p w14:paraId="08E27724" w14:textId="77777777" w:rsidR="009C12B2" w:rsidRDefault="00C27273">
      <w:pPr>
        <w:pStyle w:val="TOC2"/>
        <w:rPr>
          <w:rFonts w:asciiTheme="minorHAnsi" w:eastAsiaTheme="minorEastAsia" w:hAnsiTheme="minorHAnsi" w:cstheme="minorBidi"/>
          <w:noProof/>
          <w:sz w:val="22"/>
          <w:szCs w:val="22"/>
        </w:rPr>
      </w:pPr>
      <w:hyperlink w:anchor="_Toc64533481" w:history="1">
        <w:r w:rsidR="009C12B2" w:rsidRPr="00180389">
          <w:rPr>
            <w:rStyle w:val="Hyperlink"/>
            <w:rFonts w:ascii="Calibri" w:hAnsi="Calibri" w:cs="Calibri"/>
            <w:noProof/>
          </w:rPr>
          <w:t>10.</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Povezana pravna i fizička lica</w:t>
        </w:r>
        <w:r w:rsidR="009C12B2">
          <w:rPr>
            <w:noProof/>
            <w:webHidden/>
          </w:rPr>
          <w:tab/>
        </w:r>
        <w:r w:rsidR="009C12B2">
          <w:rPr>
            <w:noProof/>
            <w:webHidden/>
          </w:rPr>
          <w:fldChar w:fldCharType="begin"/>
        </w:r>
        <w:r w:rsidR="009C12B2">
          <w:rPr>
            <w:noProof/>
            <w:webHidden/>
          </w:rPr>
          <w:instrText xml:space="preserve"> PAGEREF _Toc64533481 \h </w:instrText>
        </w:r>
        <w:r w:rsidR="009C12B2">
          <w:rPr>
            <w:noProof/>
            <w:webHidden/>
          </w:rPr>
        </w:r>
        <w:r w:rsidR="009C12B2">
          <w:rPr>
            <w:noProof/>
            <w:webHidden/>
          </w:rPr>
          <w:fldChar w:fldCharType="separate"/>
        </w:r>
        <w:r w:rsidR="008563D9">
          <w:rPr>
            <w:noProof/>
            <w:webHidden/>
          </w:rPr>
          <w:t>17</w:t>
        </w:r>
        <w:r w:rsidR="009C12B2">
          <w:rPr>
            <w:noProof/>
            <w:webHidden/>
          </w:rPr>
          <w:fldChar w:fldCharType="end"/>
        </w:r>
      </w:hyperlink>
    </w:p>
    <w:p w14:paraId="73015473" w14:textId="77777777" w:rsidR="009C12B2" w:rsidRDefault="00C27273">
      <w:pPr>
        <w:pStyle w:val="TOC1"/>
        <w:rPr>
          <w:rFonts w:asciiTheme="minorHAnsi" w:eastAsiaTheme="minorEastAsia" w:hAnsiTheme="minorHAnsi" w:cstheme="minorBidi"/>
          <w:noProof/>
          <w:sz w:val="22"/>
          <w:szCs w:val="22"/>
        </w:rPr>
      </w:pPr>
      <w:hyperlink w:anchor="_Toc64533482" w:history="1">
        <w:r w:rsidR="009C12B2" w:rsidRPr="00180389">
          <w:rPr>
            <w:rStyle w:val="Hyperlink"/>
            <w:rFonts w:cs="Calibri"/>
            <w:noProof/>
          </w:rPr>
          <w:t>IV.</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ZNAČAJNE RAČUNOVODSTVENE PROCJENE</w:t>
        </w:r>
        <w:r w:rsidR="009C12B2">
          <w:rPr>
            <w:noProof/>
            <w:webHidden/>
          </w:rPr>
          <w:tab/>
        </w:r>
        <w:r w:rsidR="009C12B2">
          <w:rPr>
            <w:noProof/>
            <w:webHidden/>
          </w:rPr>
          <w:fldChar w:fldCharType="begin"/>
        </w:r>
        <w:r w:rsidR="009C12B2">
          <w:rPr>
            <w:noProof/>
            <w:webHidden/>
          </w:rPr>
          <w:instrText xml:space="preserve"> PAGEREF _Toc64533482 \h </w:instrText>
        </w:r>
        <w:r w:rsidR="009C12B2">
          <w:rPr>
            <w:noProof/>
            <w:webHidden/>
          </w:rPr>
        </w:r>
        <w:r w:rsidR="009C12B2">
          <w:rPr>
            <w:noProof/>
            <w:webHidden/>
          </w:rPr>
          <w:fldChar w:fldCharType="separate"/>
        </w:r>
        <w:r w:rsidR="008563D9">
          <w:rPr>
            <w:noProof/>
            <w:webHidden/>
          </w:rPr>
          <w:t>18</w:t>
        </w:r>
        <w:r w:rsidR="009C12B2">
          <w:rPr>
            <w:noProof/>
            <w:webHidden/>
          </w:rPr>
          <w:fldChar w:fldCharType="end"/>
        </w:r>
      </w:hyperlink>
    </w:p>
    <w:p w14:paraId="1511BEB5" w14:textId="77777777" w:rsidR="009C12B2" w:rsidRDefault="00C27273">
      <w:pPr>
        <w:pStyle w:val="TOC1"/>
        <w:rPr>
          <w:rFonts w:asciiTheme="minorHAnsi" w:eastAsiaTheme="minorEastAsia" w:hAnsiTheme="minorHAnsi" w:cstheme="minorBidi"/>
          <w:noProof/>
          <w:sz w:val="22"/>
          <w:szCs w:val="22"/>
        </w:rPr>
      </w:pPr>
      <w:hyperlink w:anchor="_Toc64533483" w:history="1">
        <w:r w:rsidR="009C12B2" w:rsidRPr="00180389">
          <w:rPr>
            <w:rStyle w:val="Hyperlink"/>
            <w:rFonts w:cs="Calibri"/>
            <w:noProof/>
          </w:rPr>
          <w:t>V.</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PRIHODI OD DIVIDENDI</w:t>
        </w:r>
        <w:r w:rsidR="009C12B2">
          <w:rPr>
            <w:noProof/>
            <w:webHidden/>
          </w:rPr>
          <w:tab/>
        </w:r>
        <w:r w:rsidR="009C12B2">
          <w:rPr>
            <w:noProof/>
            <w:webHidden/>
          </w:rPr>
          <w:fldChar w:fldCharType="begin"/>
        </w:r>
        <w:r w:rsidR="009C12B2">
          <w:rPr>
            <w:noProof/>
            <w:webHidden/>
          </w:rPr>
          <w:instrText xml:space="preserve"> PAGEREF _Toc64533483 \h </w:instrText>
        </w:r>
        <w:r w:rsidR="009C12B2">
          <w:rPr>
            <w:noProof/>
            <w:webHidden/>
          </w:rPr>
        </w:r>
        <w:r w:rsidR="009C12B2">
          <w:rPr>
            <w:noProof/>
            <w:webHidden/>
          </w:rPr>
          <w:fldChar w:fldCharType="separate"/>
        </w:r>
        <w:r w:rsidR="008563D9">
          <w:rPr>
            <w:noProof/>
            <w:webHidden/>
          </w:rPr>
          <w:t>19</w:t>
        </w:r>
        <w:r w:rsidR="009C12B2">
          <w:rPr>
            <w:noProof/>
            <w:webHidden/>
          </w:rPr>
          <w:fldChar w:fldCharType="end"/>
        </w:r>
      </w:hyperlink>
    </w:p>
    <w:p w14:paraId="64CDF40D" w14:textId="77777777" w:rsidR="009C12B2" w:rsidRDefault="00C27273">
      <w:pPr>
        <w:pStyle w:val="TOC1"/>
        <w:rPr>
          <w:rFonts w:asciiTheme="minorHAnsi" w:eastAsiaTheme="minorEastAsia" w:hAnsiTheme="minorHAnsi" w:cstheme="minorBidi"/>
          <w:noProof/>
          <w:sz w:val="22"/>
          <w:szCs w:val="22"/>
        </w:rPr>
      </w:pPr>
      <w:hyperlink w:anchor="_Toc64533484" w:history="1">
        <w:r w:rsidR="009C12B2" w:rsidRPr="00180389">
          <w:rPr>
            <w:rStyle w:val="Hyperlink"/>
            <w:rFonts w:cs="Calibri"/>
            <w:noProof/>
          </w:rPr>
          <w:t>VI.</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PRIHODI OD KAMATA I AMORTIZACIJA PREMIJE (DISKONTA) PO OSNOVU HOV SA FIKSNIM ROKOM DOSPJEĆA</w:t>
        </w:r>
        <w:r w:rsidR="009C12B2">
          <w:rPr>
            <w:noProof/>
            <w:webHidden/>
          </w:rPr>
          <w:tab/>
        </w:r>
        <w:r w:rsidR="009C12B2">
          <w:rPr>
            <w:noProof/>
            <w:webHidden/>
          </w:rPr>
          <w:fldChar w:fldCharType="begin"/>
        </w:r>
        <w:r w:rsidR="009C12B2">
          <w:rPr>
            <w:noProof/>
            <w:webHidden/>
          </w:rPr>
          <w:instrText xml:space="preserve"> PAGEREF _Toc64533484 \h </w:instrText>
        </w:r>
        <w:r w:rsidR="009C12B2">
          <w:rPr>
            <w:noProof/>
            <w:webHidden/>
          </w:rPr>
        </w:r>
        <w:r w:rsidR="009C12B2">
          <w:rPr>
            <w:noProof/>
            <w:webHidden/>
          </w:rPr>
          <w:fldChar w:fldCharType="separate"/>
        </w:r>
        <w:r w:rsidR="008563D9">
          <w:rPr>
            <w:noProof/>
            <w:webHidden/>
          </w:rPr>
          <w:t>19</w:t>
        </w:r>
        <w:r w:rsidR="009C12B2">
          <w:rPr>
            <w:noProof/>
            <w:webHidden/>
          </w:rPr>
          <w:fldChar w:fldCharType="end"/>
        </w:r>
      </w:hyperlink>
    </w:p>
    <w:p w14:paraId="4C188FCE" w14:textId="77777777" w:rsidR="009C12B2" w:rsidRDefault="00C27273">
      <w:pPr>
        <w:pStyle w:val="TOC1"/>
        <w:rPr>
          <w:rFonts w:asciiTheme="minorHAnsi" w:eastAsiaTheme="minorEastAsia" w:hAnsiTheme="minorHAnsi" w:cstheme="minorBidi"/>
          <w:noProof/>
          <w:sz w:val="22"/>
          <w:szCs w:val="22"/>
        </w:rPr>
      </w:pPr>
      <w:hyperlink w:anchor="_Toc64533485" w:history="1">
        <w:r w:rsidR="009C12B2" w:rsidRPr="00180389">
          <w:rPr>
            <w:rStyle w:val="Hyperlink"/>
            <w:rFonts w:cs="Calibri"/>
            <w:noProof/>
          </w:rPr>
          <w:t>VII.</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REALIZOVANI DOBICI I GUBICI OD ULAGANJA</w:t>
        </w:r>
        <w:r w:rsidR="009C12B2">
          <w:rPr>
            <w:noProof/>
            <w:webHidden/>
          </w:rPr>
          <w:tab/>
        </w:r>
        <w:r w:rsidR="009C12B2">
          <w:rPr>
            <w:noProof/>
            <w:webHidden/>
          </w:rPr>
          <w:fldChar w:fldCharType="begin"/>
        </w:r>
        <w:r w:rsidR="009C12B2">
          <w:rPr>
            <w:noProof/>
            <w:webHidden/>
          </w:rPr>
          <w:instrText xml:space="preserve"> PAGEREF _Toc64533485 \h </w:instrText>
        </w:r>
        <w:r w:rsidR="009C12B2">
          <w:rPr>
            <w:noProof/>
            <w:webHidden/>
          </w:rPr>
        </w:r>
        <w:r w:rsidR="009C12B2">
          <w:rPr>
            <w:noProof/>
            <w:webHidden/>
          </w:rPr>
          <w:fldChar w:fldCharType="separate"/>
        </w:r>
        <w:r w:rsidR="008563D9">
          <w:rPr>
            <w:noProof/>
            <w:webHidden/>
          </w:rPr>
          <w:t>20</w:t>
        </w:r>
        <w:r w:rsidR="009C12B2">
          <w:rPr>
            <w:noProof/>
            <w:webHidden/>
          </w:rPr>
          <w:fldChar w:fldCharType="end"/>
        </w:r>
      </w:hyperlink>
    </w:p>
    <w:p w14:paraId="6551C00E" w14:textId="77777777" w:rsidR="009C12B2" w:rsidRDefault="00C27273">
      <w:pPr>
        <w:pStyle w:val="TOC1"/>
        <w:rPr>
          <w:rFonts w:asciiTheme="minorHAnsi" w:eastAsiaTheme="minorEastAsia" w:hAnsiTheme="minorHAnsi" w:cstheme="minorBidi"/>
          <w:noProof/>
          <w:sz w:val="22"/>
          <w:szCs w:val="22"/>
        </w:rPr>
      </w:pPr>
      <w:hyperlink w:anchor="_Toc64533486" w:history="1">
        <w:r w:rsidR="009C12B2" w:rsidRPr="00180389">
          <w:rPr>
            <w:rStyle w:val="Hyperlink"/>
            <w:rFonts w:cs="Calibri"/>
            <w:noProof/>
          </w:rPr>
          <w:t>VIII.</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NAKNADA DRUŠTVU ZA UPRAVLJANJE</w:t>
        </w:r>
        <w:r w:rsidR="009C12B2">
          <w:rPr>
            <w:noProof/>
            <w:webHidden/>
          </w:rPr>
          <w:tab/>
        </w:r>
        <w:r w:rsidR="009C12B2">
          <w:rPr>
            <w:noProof/>
            <w:webHidden/>
          </w:rPr>
          <w:fldChar w:fldCharType="begin"/>
        </w:r>
        <w:r w:rsidR="009C12B2">
          <w:rPr>
            <w:noProof/>
            <w:webHidden/>
          </w:rPr>
          <w:instrText xml:space="preserve"> PAGEREF _Toc64533486 \h </w:instrText>
        </w:r>
        <w:r w:rsidR="009C12B2">
          <w:rPr>
            <w:noProof/>
            <w:webHidden/>
          </w:rPr>
        </w:r>
        <w:r w:rsidR="009C12B2">
          <w:rPr>
            <w:noProof/>
            <w:webHidden/>
          </w:rPr>
          <w:fldChar w:fldCharType="separate"/>
        </w:r>
        <w:r w:rsidR="008563D9">
          <w:rPr>
            <w:noProof/>
            <w:webHidden/>
          </w:rPr>
          <w:t>20</w:t>
        </w:r>
        <w:r w:rsidR="009C12B2">
          <w:rPr>
            <w:noProof/>
            <w:webHidden/>
          </w:rPr>
          <w:fldChar w:fldCharType="end"/>
        </w:r>
      </w:hyperlink>
    </w:p>
    <w:p w14:paraId="0C41BA59" w14:textId="77777777" w:rsidR="009C12B2" w:rsidRDefault="00C27273">
      <w:pPr>
        <w:pStyle w:val="TOC1"/>
        <w:rPr>
          <w:rFonts w:asciiTheme="minorHAnsi" w:eastAsiaTheme="minorEastAsia" w:hAnsiTheme="minorHAnsi" w:cstheme="minorBidi"/>
          <w:noProof/>
          <w:sz w:val="22"/>
          <w:szCs w:val="22"/>
        </w:rPr>
      </w:pPr>
      <w:hyperlink w:anchor="_Toc64533487" w:history="1">
        <w:r w:rsidR="009C12B2" w:rsidRPr="00180389">
          <w:rPr>
            <w:rStyle w:val="Hyperlink"/>
            <w:rFonts w:cs="Calibri"/>
            <w:noProof/>
            <w:lang w:val="sr-Latn-CS"/>
          </w:rPr>
          <w:t>IX.</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lang w:val="sr-Latn-CS"/>
          </w:rPr>
          <w:t>OSTALI POSLOVNI RASHODI FONDA</w:t>
        </w:r>
        <w:r w:rsidR="009C12B2">
          <w:rPr>
            <w:noProof/>
            <w:webHidden/>
          </w:rPr>
          <w:tab/>
        </w:r>
        <w:r w:rsidR="009C12B2">
          <w:rPr>
            <w:noProof/>
            <w:webHidden/>
          </w:rPr>
          <w:fldChar w:fldCharType="begin"/>
        </w:r>
        <w:r w:rsidR="009C12B2">
          <w:rPr>
            <w:noProof/>
            <w:webHidden/>
          </w:rPr>
          <w:instrText xml:space="preserve"> PAGEREF _Toc64533487 \h </w:instrText>
        </w:r>
        <w:r w:rsidR="009C12B2">
          <w:rPr>
            <w:noProof/>
            <w:webHidden/>
          </w:rPr>
        </w:r>
        <w:r w:rsidR="009C12B2">
          <w:rPr>
            <w:noProof/>
            <w:webHidden/>
          </w:rPr>
          <w:fldChar w:fldCharType="separate"/>
        </w:r>
        <w:r w:rsidR="008563D9">
          <w:rPr>
            <w:noProof/>
            <w:webHidden/>
          </w:rPr>
          <w:t>20</w:t>
        </w:r>
        <w:r w:rsidR="009C12B2">
          <w:rPr>
            <w:noProof/>
            <w:webHidden/>
          </w:rPr>
          <w:fldChar w:fldCharType="end"/>
        </w:r>
      </w:hyperlink>
    </w:p>
    <w:p w14:paraId="509692F7" w14:textId="77777777" w:rsidR="009C12B2" w:rsidRDefault="00C27273">
      <w:pPr>
        <w:pStyle w:val="TOC1"/>
        <w:rPr>
          <w:rFonts w:asciiTheme="minorHAnsi" w:eastAsiaTheme="minorEastAsia" w:hAnsiTheme="minorHAnsi" w:cstheme="minorBidi"/>
          <w:noProof/>
          <w:sz w:val="22"/>
          <w:szCs w:val="22"/>
        </w:rPr>
      </w:pPr>
      <w:hyperlink w:anchor="_Toc64533488" w:history="1">
        <w:r w:rsidR="009C12B2" w:rsidRPr="00180389">
          <w:rPr>
            <w:rStyle w:val="Hyperlink"/>
            <w:rFonts w:cs="Calibri"/>
            <w:noProof/>
          </w:rPr>
          <w:t>X.</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POREZ NA DOBITAK</w:t>
        </w:r>
        <w:r w:rsidR="009C12B2">
          <w:rPr>
            <w:noProof/>
            <w:webHidden/>
          </w:rPr>
          <w:tab/>
        </w:r>
        <w:r w:rsidR="009C12B2">
          <w:rPr>
            <w:noProof/>
            <w:webHidden/>
          </w:rPr>
          <w:fldChar w:fldCharType="begin"/>
        </w:r>
        <w:r w:rsidR="009C12B2">
          <w:rPr>
            <w:noProof/>
            <w:webHidden/>
          </w:rPr>
          <w:instrText xml:space="preserve"> PAGEREF _Toc64533488 \h </w:instrText>
        </w:r>
        <w:r w:rsidR="009C12B2">
          <w:rPr>
            <w:noProof/>
            <w:webHidden/>
          </w:rPr>
        </w:r>
        <w:r w:rsidR="009C12B2">
          <w:rPr>
            <w:noProof/>
            <w:webHidden/>
          </w:rPr>
          <w:fldChar w:fldCharType="separate"/>
        </w:r>
        <w:r w:rsidR="008563D9">
          <w:rPr>
            <w:noProof/>
            <w:webHidden/>
          </w:rPr>
          <w:t>21</w:t>
        </w:r>
        <w:r w:rsidR="009C12B2">
          <w:rPr>
            <w:noProof/>
            <w:webHidden/>
          </w:rPr>
          <w:fldChar w:fldCharType="end"/>
        </w:r>
      </w:hyperlink>
    </w:p>
    <w:p w14:paraId="3B90F522" w14:textId="77777777" w:rsidR="009C12B2" w:rsidRDefault="00C27273">
      <w:pPr>
        <w:pStyle w:val="TOC1"/>
        <w:rPr>
          <w:rFonts w:asciiTheme="minorHAnsi" w:eastAsiaTheme="minorEastAsia" w:hAnsiTheme="minorHAnsi" w:cstheme="minorBidi"/>
          <w:noProof/>
          <w:sz w:val="22"/>
          <w:szCs w:val="22"/>
        </w:rPr>
      </w:pPr>
      <w:hyperlink w:anchor="_Toc64533489" w:history="1">
        <w:r w:rsidR="009C12B2" w:rsidRPr="00180389">
          <w:rPr>
            <w:rStyle w:val="Hyperlink"/>
            <w:rFonts w:cs="Calibri"/>
            <w:noProof/>
          </w:rPr>
          <w:t>XI.</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GOTOVINA</w:t>
        </w:r>
        <w:r w:rsidR="009C12B2">
          <w:rPr>
            <w:noProof/>
            <w:webHidden/>
          </w:rPr>
          <w:tab/>
        </w:r>
        <w:r w:rsidR="009C12B2">
          <w:rPr>
            <w:noProof/>
            <w:webHidden/>
          </w:rPr>
          <w:fldChar w:fldCharType="begin"/>
        </w:r>
        <w:r w:rsidR="009C12B2">
          <w:rPr>
            <w:noProof/>
            <w:webHidden/>
          </w:rPr>
          <w:instrText xml:space="preserve"> PAGEREF _Toc64533489 \h </w:instrText>
        </w:r>
        <w:r w:rsidR="009C12B2">
          <w:rPr>
            <w:noProof/>
            <w:webHidden/>
          </w:rPr>
        </w:r>
        <w:r w:rsidR="009C12B2">
          <w:rPr>
            <w:noProof/>
            <w:webHidden/>
          </w:rPr>
          <w:fldChar w:fldCharType="separate"/>
        </w:r>
        <w:r w:rsidR="008563D9">
          <w:rPr>
            <w:noProof/>
            <w:webHidden/>
          </w:rPr>
          <w:t>21</w:t>
        </w:r>
        <w:r w:rsidR="009C12B2">
          <w:rPr>
            <w:noProof/>
            <w:webHidden/>
          </w:rPr>
          <w:fldChar w:fldCharType="end"/>
        </w:r>
      </w:hyperlink>
    </w:p>
    <w:p w14:paraId="4318E64E" w14:textId="77777777" w:rsidR="009C12B2" w:rsidRDefault="00C27273">
      <w:pPr>
        <w:pStyle w:val="TOC1"/>
        <w:rPr>
          <w:rFonts w:asciiTheme="minorHAnsi" w:eastAsiaTheme="minorEastAsia" w:hAnsiTheme="minorHAnsi" w:cstheme="minorBidi"/>
          <w:noProof/>
          <w:sz w:val="22"/>
          <w:szCs w:val="22"/>
        </w:rPr>
      </w:pPr>
      <w:hyperlink w:anchor="_Toc64533490" w:history="1">
        <w:r w:rsidR="009C12B2" w:rsidRPr="00180389">
          <w:rPr>
            <w:rStyle w:val="Hyperlink"/>
            <w:rFonts w:cs="Calibri"/>
            <w:noProof/>
            <w:lang w:val="de-AT"/>
          </w:rPr>
          <w:t>XII.</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lang w:val="de-AT"/>
          </w:rPr>
          <w:t>ulaganja fonda u finansijka sredstva</w:t>
        </w:r>
        <w:r w:rsidR="009C12B2">
          <w:rPr>
            <w:noProof/>
            <w:webHidden/>
          </w:rPr>
          <w:tab/>
        </w:r>
        <w:r w:rsidR="009C12B2">
          <w:rPr>
            <w:noProof/>
            <w:webHidden/>
          </w:rPr>
          <w:fldChar w:fldCharType="begin"/>
        </w:r>
        <w:r w:rsidR="009C12B2">
          <w:rPr>
            <w:noProof/>
            <w:webHidden/>
          </w:rPr>
          <w:instrText xml:space="preserve"> PAGEREF _Toc64533490 \h </w:instrText>
        </w:r>
        <w:r w:rsidR="009C12B2">
          <w:rPr>
            <w:noProof/>
            <w:webHidden/>
          </w:rPr>
        </w:r>
        <w:r w:rsidR="009C12B2">
          <w:rPr>
            <w:noProof/>
            <w:webHidden/>
          </w:rPr>
          <w:fldChar w:fldCharType="separate"/>
        </w:r>
        <w:r w:rsidR="008563D9">
          <w:rPr>
            <w:noProof/>
            <w:webHidden/>
          </w:rPr>
          <w:t>21</w:t>
        </w:r>
        <w:r w:rsidR="009C12B2">
          <w:rPr>
            <w:noProof/>
            <w:webHidden/>
          </w:rPr>
          <w:fldChar w:fldCharType="end"/>
        </w:r>
      </w:hyperlink>
    </w:p>
    <w:p w14:paraId="2D4806B8" w14:textId="77777777" w:rsidR="009C12B2" w:rsidRDefault="00C27273">
      <w:pPr>
        <w:pStyle w:val="TOC1"/>
        <w:rPr>
          <w:rFonts w:asciiTheme="minorHAnsi" w:eastAsiaTheme="minorEastAsia" w:hAnsiTheme="minorHAnsi" w:cstheme="minorBidi"/>
          <w:noProof/>
          <w:sz w:val="22"/>
          <w:szCs w:val="22"/>
        </w:rPr>
      </w:pPr>
      <w:hyperlink w:anchor="_Toc64533491" w:history="1">
        <w:r w:rsidR="009C12B2" w:rsidRPr="00180389">
          <w:rPr>
            <w:rStyle w:val="Hyperlink"/>
            <w:rFonts w:cs="Calibri"/>
            <w:noProof/>
          </w:rPr>
          <w:t>XIII.</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DEPOZITI I PLASMANI</w:t>
        </w:r>
        <w:r w:rsidR="009C12B2">
          <w:rPr>
            <w:noProof/>
            <w:webHidden/>
          </w:rPr>
          <w:tab/>
        </w:r>
        <w:r w:rsidR="009C12B2">
          <w:rPr>
            <w:noProof/>
            <w:webHidden/>
          </w:rPr>
          <w:fldChar w:fldCharType="begin"/>
        </w:r>
        <w:r w:rsidR="009C12B2">
          <w:rPr>
            <w:noProof/>
            <w:webHidden/>
          </w:rPr>
          <w:instrText xml:space="preserve"> PAGEREF _Toc64533491 \h </w:instrText>
        </w:r>
        <w:r w:rsidR="009C12B2">
          <w:rPr>
            <w:noProof/>
            <w:webHidden/>
          </w:rPr>
        </w:r>
        <w:r w:rsidR="009C12B2">
          <w:rPr>
            <w:noProof/>
            <w:webHidden/>
          </w:rPr>
          <w:fldChar w:fldCharType="separate"/>
        </w:r>
        <w:r w:rsidR="008563D9">
          <w:rPr>
            <w:noProof/>
            <w:webHidden/>
          </w:rPr>
          <w:t>23</w:t>
        </w:r>
        <w:r w:rsidR="009C12B2">
          <w:rPr>
            <w:noProof/>
            <w:webHidden/>
          </w:rPr>
          <w:fldChar w:fldCharType="end"/>
        </w:r>
      </w:hyperlink>
    </w:p>
    <w:p w14:paraId="3F368627" w14:textId="77777777" w:rsidR="009C12B2" w:rsidRDefault="00C27273">
      <w:pPr>
        <w:pStyle w:val="TOC1"/>
        <w:rPr>
          <w:rFonts w:asciiTheme="minorHAnsi" w:eastAsiaTheme="minorEastAsia" w:hAnsiTheme="minorHAnsi" w:cstheme="minorBidi"/>
          <w:noProof/>
          <w:sz w:val="22"/>
          <w:szCs w:val="22"/>
        </w:rPr>
      </w:pPr>
      <w:hyperlink w:anchor="_Toc64533492" w:history="1">
        <w:r w:rsidR="009C12B2" w:rsidRPr="00180389">
          <w:rPr>
            <w:rStyle w:val="Hyperlink"/>
            <w:rFonts w:cs="Calibri"/>
            <w:noProof/>
          </w:rPr>
          <w:t>XIV.</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POTRAŽIVANJA PO OSNOVU DIVIDENDI I KAMATA</w:t>
        </w:r>
        <w:r w:rsidR="009C12B2">
          <w:rPr>
            <w:noProof/>
            <w:webHidden/>
          </w:rPr>
          <w:tab/>
        </w:r>
        <w:r w:rsidR="009C12B2">
          <w:rPr>
            <w:noProof/>
            <w:webHidden/>
          </w:rPr>
          <w:fldChar w:fldCharType="begin"/>
        </w:r>
        <w:r w:rsidR="009C12B2">
          <w:rPr>
            <w:noProof/>
            <w:webHidden/>
          </w:rPr>
          <w:instrText xml:space="preserve"> PAGEREF _Toc64533492 \h </w:instrText>
        </w:r>
        <w:r w:rsidR="009C12B2">
          <w:rPr>
            <w:noProof/>
            <w:webHidden/>
          </w:rPr>
        </w:r>
        <w:r w:rsidR="009C12B2">
          <w:rPr>
            <w:noProof/>
            <w:webHidden/>
          </w:rPr>
          <w:fldChar w:fldCharType="separate"/>
        </w:r>
        <w:r w:rsidR="008563D9">
          <w:rPr>
            <w:noProof/>
            <w:webHidden/>
          </w:rPr>
          <w:t>23</w:t>
        </w:r>
        <w:r w:rsidR="009C12B2">
          <w:rPr>
            <w:noProof/>
            <w:webHidden/>
          </w:rPr>
          <w:fldChar w:fldCharType="end"/>
        </w:r>
      </w:hyperlink>
    </w:p>
    <w:p w14:paraId="29C560AF" w14:textId="77777777" w:rsidR="009C12B2" w:rsidRDefault="00C27273">
      <w:pPr>
        <w:pStyle w:val="TOC1"/>
        <w:rPr>
          <w:rFonts w:asciiTheme="minorHAnsi" w:eastAsiaTheme="minorEastAsia" w:hAnsiTheme="minorHAnsi" w:cstheme="minorBidi"/>
          <w:noProof/>
          <w:sz w:val="22"/>
          <w:szCs w:val="22"/>
        </w:rPr>
      </w:pPr>
      <w:hyperlink w:anchor="_Toc64533493" w:history="1">
        <w:r w:rsidR="009C12B2" w:rsidRPr="00180389">
          <w:rPr>
            <w:rStyle w:val="Hyperlink"/>
            <w:rFonts w:cs="Calibri"/>
            <w:noProof/>
          </w:rPr>
          <w:t>XV.</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OBAVEZE PREMA DRUŠTVU ZA UPRAVLJANJE</w:t>
        </w:r>
        <w:r w:rsidR="009C12B2">
          <w:rPr>
            <w:noProof/>
            <w:webHidden/>
          </w:rPr>
          <w:tab/>
        </w:r>
        <w:r w:rsidR="009C12B2">
          <w:rPr>
            <w:noProof/>
            <w:webHidden/>
          </w:rPr>
          <w:fldChar w:fldCharType="begin"/>
        </w:r>
        <w:r w:rsidR="009C12B2">
          <w:rPr>
            <w:noProof/>
            <w:webHidden/>
          </w:rPr>
          <w:instrText xml:space="preserve"> PAGEREF _Toc64533493 \h </w:instrText>
        </w:r>
        <w:r w:rsidR="009C12B2">
          <w:rPr>
            <w:noProof/>
            <w:webHidden/>
          </w:rPr>
        </w:r>
        <w:r w:rsidR="009C12B2">
          <w:rPr>
            <w:noProof/>
            <w:webHidden/>
          </w:rPr>
          <w:fldChar w:fldCharType="separate"/>
        </w:r>
        <w:r w:rsidR="008563D9">
          <w:rPr>
            <w:noProof/>
            <w:webHidden/>
          </w:rPr>
          <w:t>23</w:t>
        </w:r>
        <w:r w:rsidR="009C12B2">
          <w:rPr>
            <w:noProof/>
            <w:webHidden/>
          </w:rPr>
          <w:fldChar w:fldCharType="end"/>
        </w:r>
      </w:hyperlink>
    </w:p>
    <w:p w14:paraId="141ADD3D" w14:textId="77777777" w:rsidR="009C12B2" w:rsidRDefault="00C27273">
      <w:pPr>
        <w:pStyle w:val="TOC1"/>
        <w:rPr>
          <w:rFonts w:asciiTheme="minorHAnsi" w:eastAsiaTheme="minorEastAsia" w:hAnsiTheme="minorHAnsi" w:cstheme="minorBidi"/>
          <w:noProof/>
          <w:sz w:val="22"/>
          <w:szCs w:val="22"/>
        </w:rPr>
      </w:pPr>
      <w:hyperlink w:anchor="_Toc64533494" w:history="1">
        <w:r w:rsidR="009C12B2" w:rsidRPr="00180389">
          <w:rPr>
            <w:rStyle w:val="Hyperlink"/>
            <w:rFonts w:cs="Calibri"/>
            <w:noProof/>
          </w:rPr>
          <w:t>XVI.</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KAPITAL</w:t>
        </w:r>
        <w:r w:rsidR="009C12B2">
          <w:rPr>
            <w:noProof/>
            <w:webHidden/>
          </w:rPr>
          <w:tab/>
        </w:r>
        <w:r w:rsidR="009C12B2">
          <w:rPr>
            <w:noProof/>
            <w:webHidden/>
          </w:rPr>
          <w:fldChar w:fldCharType="begin"/>
        </w:r>
        <w:r w:rsidR="009C12B2">
          <w:rPr>
            <w:noProof/>
            <w:webHidden/>
          </w:rPr>
          <w:instrText xml:space="preserve"> PAGEREF _Toc64533494 \h </w:instrText>
        </w:r>
        <w:r w:rsidR="009C12B2">
          <w:rPr>
            <w:noProof/>
            <w:webHidden/>
          </w:rPr>
        </w:r>
        <w:r w:rsidR="009C12B2">
          <w:rPr>
            <w:noProof/>
            <w:webHidden/>
          </w:rPr>
          <w:fldChar w:fldCharType="separate"/>
        </w:r>
        <w:r w:rsidR="008563D9">
          <w:rPr>
            <w:noProof/>
            <w:webHidden/>
          </w:rPr>
          <w:t>24</w:t>
        </w:r>
        <w:r w:rsidR="009C12B2">
          <w:rPr>
            <w:noProof/>
            <w:webHidden/>
          </w:rPr>
          <w:fldChar w:fldCharType="end"/>
        </w:r>
      </w:hyperlink>
    </w:p>
    <w:p w14:paraId="65A62175" w14:textId="77777777" w:rsidR="009C12B2" w:rsidRDefault="00C27273">
      <w:pPr>
        <w:pStyle w:val="TOC2"/>
        <w:rPr>
          <w:rFonts w:asciiTheme="minorHAnsi" w:eastAsiaTheme="minorEastAsia" w:hAnsiTheme="minorHAnsi" w:cstheme="minorBidi"/>
          <w:noProof/>
          <w:sz w:val="22"/>
          <w:szCs w:val="22"/>
        </w:rPr>
      </w:pPr>
      <w:hyperlink w:anchor="_Toc64533495" w:history="1">
        <w:r w:rsidR="009C12B2" w:rsidRPr="00180389">
          <w:rPr>
            <w:rStyle w:val="Hyperlink"/>
            <w:rFonts w:ascii="Calibri" w:hAnsi="Calibri" w:cs="Calibri"/>
            <w:noProof/>
          </w:rPr>
          <w:t>1.</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Osnovni kapital- udjeli</w:t>
        </w:r>
        <w:r w:rsidR="009C12B2">
          <w:rPr>
            <w:noProof/>
            <w:webHidden/>
          </w:rPr>
          <w:tab/>
        </w:r>
        <w:r w:rsidR="009C12B2">
          <w:rPr>
            <w:noProof/>
            <w:webHidden/>
          </w:rPr>
          <w:fldChar w:fldCharType="begin"/>
        </w:r>
        <w:r w:rsidR="009C12B2">
          <w:rPr>
            <w:noProof/>
            <w:webHidden/>
          </w:rPr>
          <w:instrText xml:space="preserve"> PAGEREF _Toc64533495 \h </w:instrText>
        </w:r>
        <w:r w:rsidR="009C12B2">
          <w:rPr>
            <w:noProof/>
            <w:webHidden/>
          </w:rPr>
        </w:r>
        <w:r w:rsidR="009C12B2">
          <w:rPr>
            <w:noProof/>
            <w:webHidden/>
          </w:rPr>
          <w:fldChar w:fldCharType="separate"/>
        </w:r>
        <w:r w:rsidR="008563D9">
          <w:rPr>
            <w:noProof/>
            <w:webHidden/>
          </w:rPr>
          <w:t>24</w:t>
        </w:r>
        <w:r w:rsidR="009C12B2">
          <w:rPr>
            <w:noProof/>
            <w:webHidden/>
          </w:rPr>
          <w:fldChar w:fldCharType="end"/>
        </w:r>
      </w:hyperlink>
    </w:p>
    <w:p w14:paraId="315E7D77" w14:textId="77777777" w:rsidR="009C12B2" w:rsidRDefault="00C27273">
      <w:pPr>
        <w:pStyle w:val="TOC2"/>
        <w:rPr>
          <w:rFonts w:asciiTheme="minorHAnsi" w:eastAsiaTheme="minorEastAsia" w:hAnsiTheme="minorHAnsi" w:cstheme="minorBidi"/>
          <w:noProof/>
          <w:sz w:val="22"/>
          <w:szCs w:val="22"/>
        </w:rPr>
      </w:pPr>
      <w:hyperlink w:anchor="_Toc64533496" w:history="1">
        <w:r w:rsidR="009C12B2" w:rsidRPr="00180389">
          <w:rPr>
            <w:rStyle w:val="Hyperlink"/>
            <w:rFonts w:ascii="Calibri" w:hAnsi="Calibri" w:cs="Calibri"/>
            <w:noProof/>
          </w:rPr>
          <w:t>2.</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Revalorizacione rezerve po osnovu finansijskih sredstava raspoloživih za prodaju</w:t>
        </w:r>
        <w:r w:rsidR="009C12B2">
          <w:rPr>
            <w:noProof/>
            <w:webHidden/>
          </w:rPr>
          <w:tab/>
        </w:r>
        <w:r w:rsidR="009C12B2">
          <w:rPr>
            <w:noProof/>
            <w:webHidden/>
          </w:rPr>
          <w:fldChar w:fldCharType="begin"/>
        </w:r>
        <w:r w:rsidR="009C12B2">
          <w:rPr>
            <w:noProof/>
            <w:webHidden/>
          </w:rPr>
          <w:instrText xml:space="preserve"> PAGEREF _Toc64533496 \h </w:instrText>
        </w:r>
        <w:r w:rsidR="009C12B2">
          <w:rPr>
            <w:noProof/>
            <w:webHidden/>
          </w:rPr>
        </w:r>
        <w:r w:rsidR="009C12B2">
          <w:rPr>
            <w:noProof/>
            <w:webHidden/>
          </w:rPr>
          <w:fldChar w:fldCharType="separate"/>
        </w:r>
        <w:r w:rsidR="008563D9">
          <w:rPr>
            <w:noProof/>
            <w:webHidden/>
          </w:rPr>
          <w:t>24</w:t>
        </w:r>
        <w:r w:rsidR="009C12B2">
          <w:rPr>
            <w:noProof/>
            <w:webHidden/>
          </w:rPr>
          <w:fldChar w:fldCharType="end"/>
        </w:r>
      </w:hyperlink>
    </w:p>
    <w:p w14:paraId="110010A8" w14:textId="77777777" w:rsidR="009C12B2" w:rsidRDefault="00C27273">
      <w:pPr>
        <w:pStyle w:val="TOC2"/>
        <w:rPr>
          <w:rFonts w:asciiTheme="minorHAnsi" w:eastAsiaTheme="minorEastAsia" w:hAnsiTheme="minorHAnsi" w:cstheme="minorBidi"/>
          <w:noProof/>
          <w:sz w:val="22"/>
          <w:szCs w:val="22"/>
        </w:rPr>
      </w:pPr>
      <w:hyperlink w:anchor="_Toc64533497" w:history="1">
        <w:r w:rsidR="009C12B2" w:rsidRPr="00180389">
          <w:rPr>
            <w:rStyle w:val="Hyperlink"/>
            <w:rFonts w:ascii="Calibri" w:hAnsi="Calibri" w:cs="Calibri"/>
            <w:noProof/>
          </w:rPr>
          <w:t>3.</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Nerealizovani dobici/gubici po osnovu finansijskih sredstava vrednovanih po fer vrijednosti kroz bilans uspjeha</w:t>
        </w:r>
        <w:r w:rsidR="009C12B2">
          <w:rPr>
            <w:noProof/>
            <w:webHidden/>
          </w:rPr>
          <w:tab/>
        </w:r>
        <w:r w:rsidR="009C12B2">
          <w:rPr>
            <w:noProof/>
            <w:webHidden/>
          </w:rPr>
          <w:fldChar w:fldCharType="begin"/>
        </w:r>
        <w:r w:rsidR="009C12B2">
          <w:rPr>
            <w:noProof/>
            <w:webHidden/>
          </w:rPr>
          <w:instrText xml:space="preserve"> PAGEREF _Toc64533497 \h </w:instrText>
        </w:r>
        <w:r w:rsidR="009C12B2">
          <w:rPr>
            <w:noProof/>
            <w:webHidden/>
          </w:rPr>
        </w:r>
        <w:r w:rsidR="009C12B2">
          <w:rPr>
            <w:noProof/>
            <w:webHidden/>
          </w:rPr>
          <w:fldChar w:fldCharType="separate"/>
        </w:r>
        <w:r w:rsidR="008563D9">
          <w:rPr>
            <w:noProof/>
            <w:webHidden/>
          </w:rPr>
          <w:t>25</w:t>
        </w:r>
        <w:r w:rsidR="009C12B2">
          <w:rPr>
            <w:noProof/>
            <w:webHidden/>
          </w:rPr>
          <w:fldChar w:fldCharType="end"/>
        </w:r>
      </w:hyperlink>
    </w:p>
    <w:p w14:paraId="4A8BA904" w14:textId="77777777" w:rsidR="009C12B2" w:rsidRDefault="00C27273">
      <w:pPr>
        <w:pStyle w:val="TOC1"/>
        <w:rPr>
          <w:rFonts w:asciiTheme="minorHAnsi" w:eastAsiaTheme="minorEastAsia" w:hAnsiTheme="minorHAnsi" w:cstheme="minorBidi"/>
          <w:noProof/>
          <w:sz w:val="22"/>
          <w:szCs w:val="22"/>
        </w:rPr>
      </w:pPr>
      <w:hyperlink w:anchor="_Toc64533498" w:history="1">
        <w:r w:rsidR="009C12B2" w:rsidRPr="00180389">
          <w:rPr>
            <w:rStyle w:val="Hyperlink"/>
            <w:rFonts w:cs="Calibri"/>
            <w:noProof/>
          </w:rPr>
          <w:t>XVII.</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ZARADA / (GUBITAK) PO UDJELU</w:t>
        </w:r>
        <w:r w:rsidR="009C12B2">
          <w:rPr>
            <w:noProof/>
            <w:webHidden/>
          </w:rPr>
          <w:tab/>
        </w:r>
        <w:r w:rsidR="009C12B2">
          <w:rPr>
            <w:noProof/>
            <w:webHidden/>
          </w:rPr>
          <w:fldChar w:fldCharType="begin"/>
        </w:r>
        <w:r w:rsidR="009C12B2">
          <w:rPr>
            <w:noProof/>
            <w:webHidden/>
          </w:rPr>
          <w:instrText xml:space="preserve"> PAGEREF _Toc64533498 \h </w:instrText>
        </w:r>
        <w:r w:rsidR="009C12B2">
          <w:rPr>
            <w:noProof/>
            <w:webHidden/>
          </w:rPr>
        </w:r>
        <w:r w:rsidR="009C12B2">
          <w:rPr>
            <w:noProof/>
            <w:webHidden/>
          </w:rPr>
          <w:fldChar w:fldCharType="separate"/>
        </w:r>
        <w:r w:rsidR="008563D9">
          <w:rPr>
            <w:noProof/>
            <w:webHidden/>
          </w:rPr>
          <w:t>25</w:t>
        </w:r>
        <w:r w:rsidR="009C12B2">
          <w:rPr>
            <w:noProof/>
            <w:webHidden/>
          </w:rPr>
          <w:fldChar w:fldCharType="end"/>
        </w:r>
      </w:hyperlink>
    </w:p>
    <w:p w14:paraId="6ADFC9D4" w14:textId="77777777" w:rsidR="009C12B2" w:rsidRDefault="00C27273">
      <w:pPr>
        <w:pStyle w:val="TOC1"/>
        <w:rPr>
          <w:rFonts w:asciiTheme="minorHAnsi" w:eastAsiaTheme="minorEastAsia" w:hAnsiTheme="minorHAnsi" w:cstheme="minorBidi"/>
          <w:noProof/>
          <w:sz w:val="22"/>
          <w:szCs w:val="22"/>
        </w:rPr>
      </w:pPr>
      <w:hyperlink w:anchor="_Toc64533499" w:history="1">
        <w:r w:rsidR="009C12B2" w:rsidRPr="00180389">
          <w:rPr>
            <w:rStyle w:val="Hyperlink"/>
            <w:rFonts w:cs="Calibri"/>
            <w:noProof/>
          </w:rPr>
          <w:t>XVIII.</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TRANSAKCIJE SA POVEZANIM LICIMA</w:t>
        </w:r>
        <w:r w:rsidR="009C12B2">
          <w:rPr>
            <w:noProof/>
            <w:webHidden/>
          </w:rPr>
          <w:tab/>
        </w:r>
        <w:r w:rsidR="009C12B2">
          <w:rPr>
            <w:noProof/>
            <w:webHidden/>
          </w:rPr>
          <w:fldChar w:fldCharType="begin"/>
        </w:r>
        <w:r w:rsidR="009C12B2">
          <w:rPr>
            <w:noProof/>
            <w:webHidden/>
          </w:rPr>
          <w:instrText xml:space="preserve"> PAGEREF _Toc64533499 \h </w:instrText>
        </w:r>
        <w:r w:rsidR="009C12B2">
          <w:rPr>
            <w:noProof/>
            <w:webHidden/>
          </w:rPr>
        </w:r>
        <w:r w:rsidR="009C12B2">
          <w:rPr>
            <w:noProof/>
            <w:webHidden/>
          </w:rPr>
          <w:fldChar w:fldCharType="separate"/>
        </w:r>
        <w:r w:rsidR="008563D9">
          <w:rPr>
            <w:noProof/>
            <w:webHidden/>
          </w:rPr>
          <w:t>25</w:t>
        </w:r>
        <w:r w:rsidR="009C12B2">
          <w:rPr>
            <w:noProof/>
            <w:webHidden/>
          </w:rPr>
          <w:fldChar w:fldCharType="end"/>
        </w:r>
      </w:hyperlink>
    </w:p>
    <w:p w14:paraId="264EBFE1" w14:textId="77777777" w:rsidR="009C12B2" w:rsidRDefault="00C27273">
      <w:pPr>
        <w:pStyle w:val="TOC1"/>
        <w:rPr>
          <w:rFonts w:asciiTheme="minorHAnsi" w:eastAsiaTheme="minorEastAsia" w:hAnsiTheme="minorHAnsi" w:cstheme="minorBidi"/>
          <w:noProof/>
          <w:sz w:val="22"/>
          <w:szCs w:val="22"/>
        </w:rPr>
      </w:pPr>
      <w:hyperlink w:anchor="_Toc64533500" w:history="1">
        <w:r w:rsidR="009C12B2" w:rsidRPr="00180389">
          <w:rPr>
            <w:rStyle w:val="Hyperlink"/>
            <w:rFonts w:cs="Calibri"/>
            <w:noProof/>
          </w:rPr>
          <w:t>XIX.</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SUDSKI SPOROVI I ZNAČAJNI DOGAĐAJI</w:t>
        </w:r>
        <w:r w:rsidR="009C12B2">
          <w:rPr>
            <w:noProof/>
            <w:webHidden/>
          </w:rPr>
          <w:tab/>
        </w:r>
        <w:r w:rsidR="009C12B2">
          <w:rPr>
            <w:noProof/>
            <w:webHidden/>
          </w:rPr>
          <w:fldChar w:fldCharType="begin"/>
        </w:r>
        <w:r w:rsidR="009C12B2">
          <w:rPr>
            <w:noProof/>
            <w:webHidden/>
          </w:rPr>
          <w:instrText xml:space="preserve"> PAGEREF _Toc64533500 \h </w:instrText>
        </w:r>
        <w:r w:rsidR="009C12B2">
          <w:rPr>
            <w:noProof/>
            <w:webHidden/>
          </w:rPr>
        </w:r>
        <w:r w:rsidR="009C12B2">
          <w:rPr>
            <w:noProof/>
            <w:webHidden/>
          </w:rPr>
          <w:fldChar w:fldCharType="separate"/>
        </w:r>
        <w:r w:rsidR="008563D9">
          <w:rPr>
            <w:noProof/>
            <w:webHidden/>
          </w:rPr>
          <w:t>26</w:t>
        </w:r>
        <w:r w:rsidR="009C12B2">
          <w:rPr>
            <w:noProof/>
            <w:webHidden/>
          </w:rPr>
          <w:fldChar w:fldCharType="end"/>
        </w:r>
      </w:hyperlink>
    </w:p>
    <w:p w14:paraId="3623E9F0" w14:textId="77777777" w:rsidR="009C12B2" w:rsidRDefault="00C27273">
      <w:pPr>
        <w:pStyle w:val="TOC1"/>
        <w:rPr>
          <w:rFonts w:asciiTheme="minorHAnsi" w:eastAsiaTheme="minorEastAsia" w:hAnsiTheme="minorHAnsi" w:cstheme="minorBidi"/>
          <w:noProof/>
          <w:sz w:val="22"/>
          <w:szCs w:val="22"/>
        </w:rPr>
      </w:pPr>
      <w:hyperlink w:anchor="_Toc64533501" w:history="1">
        <w:r w:rsidR="009C12B2" w:rsidRPr="00180389">
          <w:rPr>
            <w:rStyle w:val="Hyperlink"/>
            <w:rFonts w:cs="Calibri"/>
            <w:noProof/>
            <w:lang w:val="sr-Latn-CS"/>
          </w:rPr>
          <w:t>XX.</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TEKU</w:t>
        </w:r>
        <w:r w:rsidR="009C12B2" w:rsidRPr="00180389">
          <w:rPr>
            <w:rStyle w:val="Hyperlink"/>
            <w:rFonts w:ascii="Calibri" w:hAnsi="Calibri" w:cs="Calibri"/>
            <w:noProof/>
            <w:lang w:val="sr-Latn-CS"/>
          </w:rPr>
          <w:t>Ć</w:t>
        </w:r>
        <w:r w:rsidR="009C12B2" w:rsidRPr="00180389">
          <w:rPr>
            <w:rStyle w:val="Hyperlink"/>
            <w:rFonts w:ascii="Calibri" w:hAnsi="Calibri" w:cs="Calibri"/>
            <w:noProof/>
          </w:rPr>
          <w:t>A</w:t>
        </w:r>
        <w:r w:rsidR="009C12B2" w:rsidRPr="00180389">
          <w:rPr>
            <w:rStyle w:val="Hyperlink"/>
            <w:rFonts w:ascii="Calibri" w:hAnsi="Calibri" w:cs="Calibri"/>
            <w:noProof/>
            <w:lang w:val="sr-Latn-CS"/>
          </w:rPr>
          <w:t xml:space="preserve"> </w:t>
        </w:r>
        <w:r w:rsidR="009C12B2" w:rsidRPr="00180389">
          <w:rPr>
            <w:rStyle w:val="Hyperlink"/>
            <w:rFonts w:ascii="Calibri" w:hAnsi="Calibri" w:cs="Calibri"/>
            <w:noProof/>
          </w:rPr>
          <w:t>EKONOMSKA</w:t>
        </w:r>
        <w:r w:rsidR="009C12B2" w:rsidRPr="00180389">
          <w:rPr>
            <w:rStyle w:val="Hyperlink"/>
            <w:rFonts w:ascii="Calibri" w:hAnsi="Calibri" w:cs="Calibri"/>
            <w:noProof/>
            <w:lang w:val="sr-Latn-CS"/>
          </w:rPr>
          <w:t xml:space="preserve"> </w:t>
        </w:r>
        <w:r w:rsidR="009C12B2" w:rsidRPr="00180389">
          <w:rPr>
            <w:rStyle w:val="Hyperlink"/>
            <w:rFonts w:ascii="Calibri" w:hAnsi="Calibri" w:cs="Calibri"/>
            <w:noProof/>
          </w:rPr>
          <w:t>SITUACIJA</w:t>
        </w:r>
        <w:r w:rsidR="009C12B2" w:rsidRPr="00180389">
          <w:rPr>
            <w:rStyle w:val="Hyperlink"/>
            <w:rFonts w:ascii="Calibri" w:hAnsi="Calibri" w:cs="Calibri"/>
            <w:noProof/>
            <w:lang w:val="sr-Latn-CS"/>
          </w:rPr>
          <w:t xml:space="preserve"> </w:t>
        </w:r>
        <w:r w:rsidR="009C12B2" w:rsidRPr="00180389">
          <w:rPr>
            <w:rStyle w:val="Hyperlink"/>
            <w:rFonts w:ascii="Calibri" w:hAnsi="Calibri" w:cs="Calibri"/>
            <w:noProof/>
          </w:rPr>
          <w:t>I</w:t>
        </w:r>
        <w:r w:rsidR="009C12B2" w:rsidRPr="00180389">
          <w:rPr>
            <w:rStyle w:val="Hyperlink"/>
            <w:rFonts w:ascii="Calibri" w:hAnsi="Calibri" w:cs="Calibri"/>
            <w:noProof/>
            <w:lang w:val="sr-Latn-CS"/>
          </w:rPr>
          <w:t xml:space="preserve"> </w:t>
        </w:r>
        <w:r w:rsidR="009C12B2" w:rsidRPr="00180389">
          <w:rPr>
            <w:rStyle w:val="Hyperlink"/>
            <w:rFonts w:ascii="Calibri" w:hAnsi="Calibri" w:cs="Calibri"/>
            <w:noProof/>
          </w:rPr>
          <w:t>NJEN</w:t>
        </w:r>
        <w:r w:rsidR="009C12B2" w:rsidRPr="00180389">
          <w:rPr>
            <w:rStyle w:val="Hyperlink"/>
            <w:rFonts w:ascii="Calibri" w:hAnsi="Calibri" w:cs="Calibri"/>
            <w:noProof/>
            <w:lang w:val="sr-Latn-CS"/>
          </w:rPr>
          <w:t xml:space="preserve"> </w:t>
        </w:r>
        <w:r w:rsidR="009C12B2" w:rsidRPr="00180389">
          <w:rPr>
            <w:rStyle w:val="Hyperlink"/>
            <w:rFonts w:ascii="Calibri" w:hAnsi="Calibri" w:cs="Calibri"/>
            <w:noProof/>
          </w:rPr>
          <w:t>UTICAJ</w:t>
        </w:r>
        <w:r w:rsidR="009C12B2" w:rsidRPr="00180389">
          <w:rPr>
            <w:rStyle w:val="Hyperlink"/>
            <w:rFonts w:ascii="Calibri" w:hAnsi="Calibri" w:cs="Calibri"/>
            <w:noProof/>
            <w:lang w:val="sr-Latn-CS"/>
          </w:rPr>
          <w:t xml:space="preserve"> </w:t>
        </w:r>
        <w:r w:rsidR="009C12B2" w:rsidRPr="00180389">
          <w:rPr>
            <w:rStyle w:val="Hyperlink"/>
            <w:rFonts w:ascii="Calibri" w:hAnsi="Calibri" w:cs="Calibri"/>
            <w:noProof/>
          </w:rPr>
          <w:t>NA</w:t>
        </w:r>
        <w:r w:rsidR="009C12B2" w:rsidRPr="00180389">
          <w:rPr>
            <w:rStyle w:val="Hyperlink"/>
            <w:rFonts w:ascii="Calibri" w:hAnsi="Calibri" w:cs="Calibri"/>
            <w:noProof/>
            <w:lang w:val="sr-Latn-CS"/>
          </w:rPr>
          <w:t xml:space="preserve"> </w:t>
        </w:r>
        <w:r w:rsidR="009C12B2" w:rsidRPr="00180389">
          <w:rPr>
            <w:rStyle w:val="Hyperlink"/>
            <w:rFonts w:ascii="Calibri" w:hAnsi="Calibri" w:cs="Calibri"/>
            <w:noProof/>
          </w:rPr>
          <w:t>POSLOVANJE</w:t>
        </w:r>
        <w:r w:rsidR="009C12B2">
          <w:rPr>
            <w:noProof/>
            <w:webHidden/>
          </w:rPr>
          <w:tab/>
        </w:r>
        <w:r w:rsidR="009C12B2">
          <w:rPr>
            <w:noProof/>
            <w:webHidden/>
          </w:rPr>
          <w:fldChar w:fldCharType="begin"/>
        </w:r>
        <w:r w:rsidR="009C12B2">
          <w:rPr>
            <w:noProof/>
            <w:webHidden/>
          </w:rPr>
          <w:instrText xml:space="preserve"> PAGEREF _Toc64533501 \h </w:instrText>
        </w:r>
        <w:r w:rsidR="009C12B2">
          <w:rPr>
            <w:noProof/>
            <w:webHidden/>
          </w:rPr>
        </w:r>
        <w:r w:rsidR="009C12B2">
          <w:rPr>
            <w:noProof/>
            <w:webHidden/>
          </w:rPr>
          <w:fldChar w:fldCharType="separate"/>
        </w:r>
        <w:r w:rsidR="008563D9">
          <w:rPr>
            <w:noProof/>
            <w:webHidden/>
          </w:rPr>
          <w:t>26</w:t>
        </w:r>
        <w:r w:rsidR="009C12B2">
          <w:rPr>
            <w:noProof/>
            <w:webHidden/>
          </w:rPr>
          <w:fldChar w:fldCharType="end"/>
        </w:r>
      </w:hyperlink>
    </w:p>
    <w:p w14:paraId="1AD275CE" w14:textId="77777777" w:rsidR="009C12B2" w:rsidRDefault="00C27273">
      <w:pPr>
        <w:pStyle w:val="TOC1"/>
        <w:rPr>
          <w:rFonts w:asciiTheme="minorHAnsi" w:eastAsiaTheme="minorEastAsia" w:hAnsiTheme="minorHAnsi" w:cstheme="minorBidi"/>
          <w:noProof/>
          <w:sz w:val="22"/>
          <w:szCs w:val="22"/>
        </w:rPr>
      </w:pPr>
      <w:hyperlink w:anchor="_Toc64533502" w:history="1">
        <w:r w:rsidR="009C12B2" w:rsidRPr="00180389">
          <w:rPr>
            <w:rStyle w:val="Hyperlink"/>
            <w:rFonts w:cs="Calibri"/>
            <w:noProof/>
          </w:rPr>
          <w:t>XXI.</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DEVIZNI KURSEVI</w:t>
        </w:r>
        <w:r w:rsidR="009C12B2">
          <w:rPr>
            <w:noProof/>
            <w:webHidden/>
          </w:rPr>
          <w:tab/>
        </w:r>
        <w:r w:rsidR="009C12B2">
          <w:rPr>
            <w:noProof/>
            <w:webHidden/>
          </w:rPr>
          <w:fldChar w:fldCharType="begin"/>
        </w:r>
        <w:r w:rsidR="009C12B2">
          <w:rPr>
            <w:noProof/>
            <w:webHidden/>
          </w:rPr>
          <w:instrText xml:space="preserve"> PAGEREF _Toc64533502 \h </w:instrText>
        </w:r>
        <w:r w:rsidR="009C12B2">
          <w:rPr>
            <w:noProof/>
            <w:webHidden/>
          </w:rPr>
        </w:r>
        <w:r w:rsidR="009C12B2">
          <w:rPr>
            <w:noProof/>
            <w:webHidden/>
          </w:rPr>
          <w:fldChar w:fldCharType="separate"/>
        </w:r>
        <w:r w:rsidR="008563D9">
          <w:rPr>
            <w:noProof/>
            <w:webHidden/>
          </w:rPr>
          <w:t>27</w:t>
        </w:r>
        <w:r w:rsidR="009C12B2">
          <w:rPr>
            <w:noProof/>
            <w:webHidden/>
          </w:rPr>
          <w:fldChar w:fldCharType="end"/>
        </w:r>
      </w:hyperlink>
    </w:p>
    <w:p w14:paraId="16FE1C9B" w14:textId="77777777" w:rsidR="009C12B2" w:rsidRDefault="00C27273">
      <w:pPr>
        <w:pStyle w:val="TOC1"/>
        <w:rPr>
          <w:rFonts w:asciiTheme="minorHAnsi" w:eastAsiaTheme="minorEastAsia" w:hAnsiTheme="minorHAnsi" w:cstheme="minorBidi"/>
          <w:noProof/>
          <w:sz w:val="22"/>
          <w:szCs w:val="22"/>
        </w:rPr>
      </w:pPr>
      <w:hyperlink w:anchor="_Toc64533503" w:history="1">
        <w:r w:rsidR="009C12B2" w:rsidRPr="00180389">
          <w:rPr>
            <w:rStyle w:val="Hyperlink"/>
            <w:rFonts w:cstheme="minorHAnsi"/>
            <w:noProof/>
          </w:rPr>
          <w:t>XXII.</w:t>
        </w:r>
        <w:r w:rsidR="009C12B2">
          <w:rPr>
            <w:rFonts w:asciiTheme="minorHAnsi" w:eastAsiaTheme="minorEastAsia" w:hAnsiTheme="minorHAnsi" w:cstheme="minorBidi"/>
            <w:noProof/>
            <w:sz w:val="22"/>
            <w:szCs w:val="22"/>
          </w:rPr>
          <w:tab/>
        </w:r>
        <w:r w:rsidR="009C12B2" w:rsidRPr="00180389">
          <w:rPr>
            <w:rStyle w:val="Hyperlink"/>
            <w:rFonts w:cstheme="minorHAnsi"/>
            <w:noProof/>
          </w:rPr>
          <w:t>FINANSIJSKI INSTRUMENTI</w:t>
        </w:r>
        <w:r w:rsidR="009C12B2">
          <w:rPr>
            <w:noProof/>
            <w:webHidden/>
          </w:rPr>
          <w:tab/>
        </w:r>
        <w:r w:rsidR="009C12B2">
          <w:rPr>
            <w:noProof/>
            <w:webHidden/>
          </w:rPr>
          <w:fldChar w:fldCharType="begin"/>
        </w:r>
        <w:r w:rsidR="009C12B2">
          <w:rPr>
            <w:noProof/>
            <w:webHidden/>
          </w:rPr>
          <w:instrText xml:space="preserve"> PAGEREF _Toc64533503 \h </w:instrText>
        </w:r>
        <w:r w:rsidR="009C12B2">
          <w:rPr>
            <w:noProof/>
            <w:webHidden/>
          </w:rPr>
        </w:r>
        <w:r w:rsidR="009C12B2">
          <w:rPr>
            <w:noProof/>
            <w:webHidden/>
          </w:rPr>
          <w:fldChar w:fldCharType="separate"/>
        </w:r>
        <w:r w:rsidR="008563D9">
          <w:rPr>
            <w:noProof/>
            <w:webHidden/>
          </w:rPr>
          <w:t>27</w:t>
        </w:r>
        <w:r w:rsidR="009C12B2">
          <w:rPr>
            <w:noProof/>
            <w:webHidden/>
          </w:rPr>
          <w:fldChar w:fldCharType="end"/>
        </w:r>
      </w:hyperlink>
    </w:p>
    <w:p w14:paraId="72B8ACA4" w14:textId="7CA1D3CE" w:rsidR="00B64A52" w:rsidRDefault="006B2D6D" w:rsidP="00610953">
      <w:pPr>
        <w:jc w:val="both"/>
        <w:rPr>
          <w:rFonts w:ascii="Calibri" w:hAnsi="Calibri" w:cs="Calibri"/>
        </w:rPr>
      </w:pPr>
      <w:r w:rsidRPr="00A47E7E">
        <w:rPr>
          <w:rFonts w:ascii="Calibri" w:hAnsi="Calibri" w:cs="Calibri"/>
        </w:rPr>
        <w:fldChar w:fldCharType="end"/>
      </w:r>
    </w:p>
    <w:p w14:paraId="7603A22C" w14:textId="77777777" w:rsidR="009C12B2" w:rsidRDefault="009C12B2" w:rsidP="00610953">
      <w:pPr>
        <w:jc w:val="both"/>
        <w:rPr>
          <w:rFonts w:ascii="Calibri" w:hAnsi="Calibri" w:cs="Calibri"/>
        </w:rPr>
      </w:pPr>
    </w:p>
    <w:p w14:paraId="0471763D" w14:textId="77777777" w:rsidR="009C12B2" w:rsidRDefault="009C12B2" w:rsidP="00610953">
      <w:pPr>
        <w:jc w:val="both"/>
        <w:rPr>
          <w:rFonts w:ascii="Calibri" w:hAnsi="Calibri" w:cs="Calibri"/>
        </w:rPr>
      </w:pPr>
    </w:p>
    <w:p w14:paraId="0FD1A634" w14:textId="77777777" w:rsidR="009C12B2" w:rsidRPr="00610953" w:rsidRDefault="009C12B2" w:rsidP="00610953">
      <w:pPr>
        <w:jc w:val="both"/>
        <w:rPr>
          <w:rFonts w:ascii="Calibri" w:hAnsi="Calibri" w:cs="Calibri"/>
        </w:rPr>
      </w:pPr>
    </w:p>
    <w:p w14:paraId="31C4103B" w14:textId="77777777" w:rsidR="00CC43D6" w:rsidRPr="00A47E7E" w:rsidRDefault="009B07B4" w:rsidP="00B64A52">
      <w:pPr>
        <w:pStyle w:val="Heading1"/>
        <w:rPr>
          <w:rFonts w:ascii="Calibri" w:hAnsi="Calibri" w:cs="Calibri"/>
          <w:sz w:val="24"/>
          <w:szCs w:val="24"/>
          <w:lang w:val="sr-Cyrl-CS"/>
        </w:rPr>
      </w:pPr>
      <w:bookmarkStart w:id="0" w:name="_Toc506560330"/>
      <w:bookmarkStart w:id="1" w:name="_Toc64533466"/>
      <w:r w:rsidRPr="00A47E7E">
        <w:rPr>
          <w:rFonts w:ascii="Calibri" w:hAnsi="Calibri" w:cs="Calibri"/>
          <w:sz w:val="24"/>
          <w:szCs w:val="24"/>
        </w:rPr>
        <w:lastRenderedPageBreak/>
        <w:t>OSNIVANJE</w:t>
      </w:r>
      <w:r w:rsidRPr="00A47E7E">
        <w:rPr>
          <w:rFonts w:ascii="Calibri" w:hAnsi="Calibri" w:cs="Calibri"/>
          <w:sz w:val="24"/>
          <w:szCs w:val="24"/>
          <w:lang w:val="sr-Latn-CS"/>
        </w:rPr>
        <w:t xml:space="preserve"> I DJELATNOST</w:t>
      </w:r>
      <w:bookmarkEnd w:id="0"/>
      <w:bookmarkEnd w:id="1"/>
      <w:r w:rsidR="008E2954" w:rsidRPr="00A47E7E">
        <w:rPr>
          <w:rFonts w:ascii="Calibri" w:hAnsi="Calibri" w:cs="Calibri"/>
          <w:sz w:val="24"/>
          <w:szCs w:val="24"/>
          <w:lang w:val="sr-Latn-CS"/>
        </w:rPr>
        <w:t xml:space="preserve"> </w:t>
      </w:r>
    </w:p>
    <w:p w14:paraId="49AF7CA0" w14:textId="77777777" w:rsidR="00F64D1D" w:rsidRPr="00A47E7E" w:rsidRDefault="00F64D1D" w:rsidP="00F64D1D">
      <w:pPr>
        <w:ind w:firstLine="270"/>
        <w:jc w:val="both"/>
        <w:rPr>
          <w:rFonts w:ascii="Calibri" w:hAnsi="Calibri" w:cs="Calibri"/>
          <w:lang w:val="hr-HR"/>
        </w:rPr>
      </w:pPr>
      <w:r w:rsidRPr="00A47E7E">
        <w:rPr>
          <w:rFonts w:ascii="Calibri" w:hAnsi="Calibri" w:cs="Calibri"/>
          <w:lang w:val="hr-HR"/>
        </w:rPr>
        <w:t xml:space="preserve">Riješenjem Komisije za hartije od vrijednosti Republike Srpske </w:t>
      </w:r>
      <w:r w:rsidRPr="00D1329C">
        <w:rPr>
          <w:rFonts w:ascii="Calibri" w:hAnsi="Calibri" w:cs="Calibri"/>
          <w:lang w:val="hr-HR"/>
        </w:rPr>
        <w:t xml:space="preserve">Broj: </w:t>
      </w:r>
      <w:r w:rsidR="00D1329C" w:rsidRPr="00D1329C">
        <w:rPr>
          <w:rFonts w:ascii="Calibri" w:hAnsi="Calibri" w:cs="Calibri"/>
          <w:lang w:val="hr-HR"/>
        </w:rPr>
        <w:t>01-UP-51-302-4</w:t>
      </w:r>
      <w:r w:rsidRPr="00D1329C">
        <w:rPr>
          <w:rFonts w:ascii="Calibri" w:hAnsi="Calibri" w:cs="Calibri"/>
          <w:lang w:val="hr-HR"/>
        </w:rPr>
        <w:t>/17</w:t>
      </w:r>
      <w:r w:rsidRPr="00A47E7E">
        <w:rPr>
          <w:rFonts w:ascii="Calibri" w:hAnsi="Calibri" w:cs="Calibri"/>
          <w:lang w:val="hr-HR"/>
        </w:rPr>
        <w:t xml:space="preserve"> odobreno je djelimično preoblikovanje ZMI</w:t>
      </w:r>
      <w:r w:rsidR="00665200">
        <w:rPr>
          <w:rFonts w:ascii="Calibri" w:hAnsi="Calibri" w:cs="Calibri"/>
          <w:lang w:val="hr-HR"/>
        </w:rPr>
        <w:t>F-a u preoblikovanju Kristal invest fond</w:t>
      </w:r>
      <w:r w:rsidRPr="00A47E7E">
        <w:rPr>
          <w:rFonts w:ascii="Calibri" w:hAnsi="Calibri" w:cs="Calibri"/>
          <w:lang w:val="hr-HR"/>
        </w:rPr>
        <w:t xml:space="preserve"> ad Banja Luka. Datim riješenjem Društvu je odobreno izdvajanje dijela imovine rad</w:t>
      </w:r>
      <w:r w:rsidR="00665200">
        <w:rPr>
          <w:rFonts w:ascii="Calibri" w:hAnsi="Calibri" w:cs="Calibri"/>
          <w:lang w:val="hr-HR"/>
        </w:rPr>
        <w:t>i osnivanja Otvorenog akcijskog</w:t>
      </w:r>
      <w:r w:rsidRPr="00A47E7E">
        <w:rPr>
          <w:rFonts w:ascii="Calibri" w:hAnsi="Calibri" w:cs="Calibri"/>
          <w:lang w:val="hr-HR"/>
        </w:rPr>
        <w:t xml:space="preserve"> investicionog fonda </w:t>
      </w:r>
      <w:r w:rsidR="00665200">
        <w:rPr>
          <w:rFonts w:ascii="Calibri" w:hAnsi="Calibri" w:cs="Calibri"/>
          <w:lang w:val="hr-HR"/>
        </w:rPr>
        <w:t xml:space="preserve">Opportunity fund </w:t>
      </w:r>
      <w:r w:rsidRPr="00A47E7E">
        <w:rPr>
          <w:rFonts w:ascii="Calibri" w:hAnsi="Calibri" w:cs="Calibri"/>
          <w:lang w:val="hr-HR"/>
        </w:rPr>
        <w:t xml:space="preserve">u skladu sa Odlukom o djelimičnom preoblikovanju ZMIF-a u preoblikovanju </w:t>
      </w:r>
      <w:r w:rsidR="00665200">
        <w:rPr>
          <w:rFonts w:ascii="Calibri" w:hAnsi="Calibri" w:cs="Calibri"/>
          <w:lang w:val="hr-HR"/>
        </w:rPr>
        <w:t>Kristal invest fond</w:t>
      </w:r>
      <w:r w:rsidRPr="00A47E7E">
        <w:rPr>
          <w:rFonts w:ascii="Calibri" w:hAnsi="Calibri" w:cs="Calibri"/>
          <w:lang w:val="hr-HR"/>
        </w:rPr>
        <w:t xml:space="preserve"> ad Banja Luka (prečišćen tekst) </w:t>
      </w:r>
      <w:r w:rsidRPr="00D1329C">
        <w:rPr>
          <w:rFonts w:ascii="Calibri" w:hAnsi="Calibri" w:cs="Calibri"/>
          <w:lang w:val="hr-HR"/>
        </w:rPr>
        <w:t xml:space="preserve">broj </w:t>
      </w:r>
      <w:r w:rsidR="00D1329C" w:rsidRPr="00D1329C">
        <w:rPr>
          <w:rFonts w:ascii="Calibri" w:hAnsi="Calibri" w:cs="Calibri"/>
          <w:lang w:val="hr-HR"/>
        </w:rPr>
        <w:t>197-SKZMIF/17 od 05.07</w:t>
      </w:r>
      <w:r w:rsidRPr="00D1329C">
        <w:rPr>
          <w:rFonts w:ascii="Calibri" w:hAnsi="Calibri" w:cs="Calibri"/>
          <w:lang w:val="hr-HR"/>
        </w:rPr>
        <w:t>.2017, te smanjenje</w:t>
      </w:r>
      <w:r w:rsidRPr="00A47E7E">
        <w:rPr>
          <w:rFonts w:ascii="Calibri" w:hAnsi="Calibri" w:cs="Calibri"/>
          <w:lang w:val="hr-HR"/>
        </w:rPr>
        <w:t xml:space="preserve"> osnovnog kapitala ZMIF-a u preoblikovanju </w:t>
      </w:r>
      <w:r w:rsidR="00665200">
        <w:rPr>
          <w:rFonts w:ascii="Calibri" w:hAnsi="Calibri" w:cs="Calibri"/>
          <w:lang w:val="hr-HR"/>
        </w:rPr>
        <w:t>Kristal invest fond</w:t>
      </w:r>
      <w:r w:rsidRPr="00A47E7E">
        <w:rPr>
          <w:rFonts w:ascii="Calibri" w:hAnsi="Calibri" w:cs="Calibri"/>
          <w:lang w:val="hr-HR"/>
        </w:rPr>
        <w:t xml:space="preserve"> ad Banja Luka izdvajanje</w:t>
      </w:r>
      <w:r w:rsidR="00665200">
        <w:rPr>
          <w:rFonts w:ascii="Calibri" w:hAnsi="Calibri" w:cs="Calibri"/>
          <w:lang w:val="hr-HR"/>
        </w:rPr>
        <w:t>m imovine za osnivanje otvorenog investicionog fonda</w:t>
      </w:r>
      <w:r w:rsidRPr="00A47E7E">
        <w:rPr>
          <w:rFonts w:ascii="Calibri" w:hAnsi="Calibri" w:cs="Calibri"/>
          <w:lang w:val="hr-HR"/>
        </w:rPr>
        <w:t xml:space="preserve"> i iznos pripadajućih gubitaka vezanih za odvojenu imovinu.</w:t>
      </w:r>
    </w:p>
    <w:p w14:paraId="6C4CF41E" w14:textId="15DDBB02" w:rsidR="00F64D1D" w:rsidRPr="00AF48FB" w:rsidRDefault="00665200" w:rsidP="00AF48FB">
      <w:pPr>
        <w:ind w:firstLine="270"/>
        <w:jc w:val="both"/>
        <w:rPr>
          <w:rFonts w:ascii="Calibri" w:hAnsi="Calibri" w:cs="Calibri"/>
          <w:lang w:val="hr-HR"/>
        </w:rPr>
      </w:pPr>
      <w:r>
        <w:rPr>
          <w:rFonts w:ascii="Calibri" w:hAnsi="Calibri" w:cs="Calibri"/>
          <w:lang w:val="hr-HR"/>
        </w:rPr>
        <w:t>Dana 17</w:t>
      </w:r>
      <w:r w:rsidR="00F64D1D" w:rsidRPr="00A47E7E">
        <w:rPr>
          <w:rFonts w:ascii="Calibri" w:hAnsi="Calibri" w:cs="Calibri"/>
          <w:lang w:val="hr-HR"/>
        </w:rPr>
        <w:t>.09.2017. godine Centralni registar hartija od vrijednosti izvršio je registraciju hartija od vrijednosti - udio u otvorenom investicionom fondu, prva emisija-osnivanje otvor</w:t>
      </w:r>
      <w:r>
        <w:rPr>
          <w:rFonts w:ascii="Calibri" w:hAnsi="Calibri" w:cs="Calibri"/>
          <w:lang w:val="hr-HR"/>
        </w:rPr>
        <w:t>enog investicionog fonda Opportunity</w:t>
      </w:r>
      <w:r w:rsidR="00F64D1D" w:rsidRPr="00A47E7E">
        <w:rPr>
          <w:rFonts w:ascii="Calibri" w:hAnsi="Calibri" w:cs="Calibri"/>
          <w:lang w:val="hr-HR"/>
        </w:rPr>
        <w:t xml:space="preserve"> fund Banja Luka. Udjeli su registrovani kod Komisije za hartije od vrijednosti Republike Srpske po</w:t>
      </w:r>
      <w:r>
        <w:rPr>
          <w:rFonts w:ascii="Calibri" w:hAnsi="Calibri" w:cs="Calibri"/>
          <w:lang w:val="hr-HR"/>
        </w:rPr>
        <w:t>d identifikacionim brojem JP-M-8</w:t>
      </w:r>
      <w:r w:rsidR="00F64D1D" w:rsidRPr="00A47E7E">
        <w:rPr>
          <w:rFonts w:ascii="Calibri" w:hAnsi="Calibri" w:cs="Calibri"/>
          <w:lang w:val="hr-HR"/>
        </w:rPr>
        <w:t xml:space="preserve">. Nakon upisa prve emisije,udjeli fonda nose oznaku </w:t>
      </w:r>
      <w:r>
        <w:rPr>
          <w:rFonts w:ascii="Calibri" w:hAnsi="Calibri" w:cs="Calibri"/>
          <w:lang w:val="sr-Latn-CS"/>
        </w:rPr>
        <w:t>OPTP</w:t>
      </w:r>
      <w:r w:rsidR="00F64D1D" w:rsidRPr="00A47E7E">
        <w:rPr>
          <w:rFonts w:ascii="Calibri" w:hAnsi="Calibri" w:cs="Calibri"/>
          <w:lang w:val="sr-Latn-CS"/>
        </w:rPr>
        <w:t xml:space="preserve">-U-A, a </w:t>
      </w:r>
      <w:r w:rsidR="00F64D1D" w:rsidRPr="006A337D">
        <w:rPr>
          <w:rFonts w:ascii="Calibri" w:hAnsi="Calibri" w:cs="Calibri"/>
          <w:lang w:val="sr-Latn-CS"/>
        </w:rPr>
        <w:t>od 03.10.2017. godine</w:t>
      </w:r>
      <w:r w:rsidR="00F64D1D" w:rsidRPr="00A47E7E">
        <w:rPr>
          <w:rFonts w:ascii="Calibri" w:hAnsi="Calibri" w:cs="Calibri"/>
          <w:lang w:val="sr-Latn-CS"/>
        </w:rPr>
        <w:t xml:space="preserve"> kotiraju na Banjalučkoj berzi a.d.</w:t>
      </w:r>
      <w:r w:rsidR="00AF48FB" w:rsidRPr="00AF48FB">
        <w:rPr>
          <w:rFonts w:ascii="Calibri" w:hAnsi="Calibri" w:cs="Calibri"/>
          <w:lang w:val="hr-HR"/>
        </w:rPr>
        <w:t xml:space="preserve"> </w:t>
      </w:r>
      <w:r w:rsidR="00AF48FB" w:rsidRPr="001C4D71">
        <w:rPr>
          <w:rFonts w:ascii="Calibri" w:hAnsi="Calibri" w:cs="Calibri"/>
          <w:lang w:val="hr-HR"/>
        </w:rPr>
        <w:t xml:space="preserve">Rješenjem Komisije za hartije od vrijednosti Republike Srpske broj </w:t>
      </w:r>
      <w:r w:rsidR="00AF48FB" w:rsidRPr="00AF48FB">
        <w:rPr>
          <w:rFonts w:ascii="Calibri" w:hAnsi="Calibri" w:cs="Calibri"/>
          <w:lang w:val="hr-HR"/>
        </w:rPr>
        <w:t>01-UP-51-365-3</w:t>
      </w:r>
      <w:r w:rsidR="00AF48FB" w:rsidRPr="00AF48FB">
        <w:rPr>
          <w:rFonts w:ascii="Calibri" w:hAnsi="Calibri" w:cs="Calibri"/>
          <w:lang w:val="hr-HR"/>
        </w:rPr>
        <w:t>/21</w:t>
      </w:r>
      <w:r w:rsidR="00AF48FB" w:rsidRPr="001C4D71">
        <w:rPr>
          <w:rFonts w:ascii="Calibri" w:hAnsi="Calibri" w:cs="Calibri"/>
          <w:lang w:val="hr-HR"/>
        </w:rPr>
        <w:t xml:space="preserve"> od dana 28.06.2021. godine </w:t>
      </w:r>
      <w:r w:rsidR="00AF48FB">
        <w:rPr>
          <w:rFonts w:ascii="Calibri" w:hAnsi="Calibri" w:cs="Calibri"/>
          <w:lang w:val="hr-HR"/>
        </w:rPr>
        <w:t>izdata je dozvola za spajanje OA</w:t>
      </w:r>
      <w:r w:rsidR="00AF48FB" w:rsidRPr="001C4D71">
        <w:rPr>
          <w:rFonts w:ascii="Calibri" w:hAnsi="Calibri" w:cs="Calibri"/>
          <w:lang w:val="hr-HR"/>
        </w:rPr>
        <w:t>IF „</w:t>
      </w:r>
      <w:r w:rsidR="00AF48FB">
        <w:rPr>
          <w:rFonts w:ascii="Calibri" w:hAnsi="Calibri" w:cs="Calibri"/>
          <w:lang w:val="hr-HR"/>
        </w:rPr>
        <w:t>Opportunity</w:t>
      </w:r>
      <w:r w:rsidR="00AF48FB" w:rsidRPr="001C4D71">
        <w:rPr>
          <w:rFonts w:ascii="Calibri" w:hAnsi="Calibri" w:cs="Calibri"/>
          <w:lang w:val="hr-HR"/>
        </w:rPr>
        <w:t xml:space="preserve"> fund“ pripajanjem OMIF „Maximus fund“.</w:t>
      </w:r>
    </w:p>
    <w:p w14:paraId="6BD00578" w14:textId="77777777" w:rsidR="00F64D1D" w:rsidRPr="00A47E7E" w:rsidRDefault="00F64D1D" w:rsidP="00F64D1D">
      <w:pPr>
        <w:ind w:firstLine="270"/>
        <w:jc w:val="both"/>
        <w:rPr>
          <w:rFonts w:ascii="Calibri" w:hAnsi="Calibri" w:cs="Calibri"/>
          <w:lang w:val="sr-Latn-CS"/>
        </w:rPr>
      </w:pPr>
      <w:bookmarkStart w:id="2" w:name="_GoBack"/>
      <w:bookmarkEnd w:id="2"/>
      <w:r w:rsidRPr="00A47E7E">
        <w:rPr>
          <w:rFonts w:ascii="Calibri" w:hAnsi="Calibri" w:cs="Calibri"/>
          <w:lang w:val="sr-Latn-CS"/>
        </w:rPr>
        <w:t>Poslove Depozitara obavlja Nova Banka a.d. Banja Luka  (u daljem tekstu Depozitar)  na osnovu Zakona, Pravilnika i Ugovora o obavljanju poslova depozitara.</w:t>
      </w:r>
    </w:p>
    <w:p w14:paraId="266EB9D7" w14:textId="77777777" w:rsidR="009B07B4" w:rsidRPr="00A47E7E" w:rsidRDefault="009B07B4" w:rsidP="00337720">
      <w:pPr>
        <w:ind w:firstLine="270"/>
        <w:jc w:val="both"/>
        <w:rPr>
          <w:rFonts w:ascii="Calibri" w:hAnsi="Calibri" w:cs="Calibri"/>
          <w:lang w:val="sr-Latn-CS"/>
        </w:rPr>
      </w:pPr>
    </w:p>
    <w:p w14:paraId="00DC40A8" w14:textId="77777777" w:rsidR="009B07B4" w:rsidRPr="00A47E7E" w:rsidRDefault="009B07B4" w:rsidP="00F014B7">
      <w:pPr>
        <w:pStyle w:val="Heading1"/>
        <w:jc w:val="left"/>
        <w:rPr>
          <w:rFonts w:ascii="Calibri" w:hAnsi="Calibri" w:cs="Calibri"/>
          <w:sz w:val="24"/>
          <w:szCs w:val="24"/>
          <w:lang w:val="sr-Latn-CS"/>
        </w:rPr>
      </w:pPr>
      <w:bookmarkStart w:id="3" w:name="_Toc64533467"/>
      <w:r w:rsidRPr="00A47E7E">
        <w:rPr>
          <w:rFonts w:ascii="Calibri" w:hAnsi="Calibri" w:cs="Calibri"/>
          <w:sz w:val="24"/>
          <w:szCs w:val="24"/>
          <w:lang w:val="sr-Latn-CS"/>
        </w:rPr>
        <w:t>OSNOVE ZA SASTAVLJANJE I PREZENTACIJU FINANSIJSKIH IZVJEŠTAJA I RAČUNOVODSTVENI METOD</w:t>
      </w:r>
      <w:bookmarkEnd w:id="3"/>
    </w:p>
    <w:p w14:paraId="1CA90E74" w14:textId="77777777" w:rsidR="009B07B4" w:rsidRPr="00A47E7E" w:rsidRDefault="009B07B4" w:rsidP="009B07B4">
      <w:pPr>
        <w:jc w:val="both"/>
        <w:rPr>
          <w:rFonts w:ascii="Calibri" w:hAnsi="Calibri" w:cs="Calibri"/>
          <w:lang w:val="sr-Latn-CS"/>
        </w:rPr>
      </w:pPr>
    </w:p>
    <w:p w14:paraId="1C9C2C12" w14:textId="77777777" w:rsidR="009B07B4" w:rsidRPr="00A47E7E" w:rsidRDefault="008938AD" w:rsidP="00B64A52">
      <w:pPr>
        <w:pStyle w:val="Heading2"/>
        <w:rPr>
          <w:rFonts w:ascii="Calibri" w:hAnsi="Calibri" w:cs="Calibri"/>
          <w:sz w:val="24"/>
          <w:szCs w:val="24"/>
          <w:lang w:val="sr-Latn-CS"/>
        </w:rPr>
      </w:pPr>
      <w:bookmarkStart w:id="4" w:name="_Toc64533468"/>
      <w:r w:rsidRPr="00A47E7E">
        <w:rPr>
          <w:rFonts w:ascii="Calibri" w:hAnsi="Calibri" w:cs="Calibri"/>
          <w:sz w:val="24"/>
          <w:szCs w:val="24"/>
          <w:lang w:val="sr-Latn-CS"/>
        </w:rPr>
        <w:t>Osnove za sastavljanje i prezentaciju finansijskih izvještaja</w:t>
      </w:r>
      <w:bookmarkEnd w:id="4"/>
      <w:r w:rsidRPr="00A47E7E">
        <w:rPr>
          <w:rFonts w:ascii="Calibri" w:hAnsi="Calibri" w:cs="Calibri"/>
          <w:sz w:val="24"/>
          <w:szCs w:val="24"/>
          <w:lang w:val="sr-Latn-CS"/>
        </w:rPr>
        <w:t xml:space="preserve"> </w:t>
      </w:r>
    </w:p>
    <w:p w14:paraId="2E5368CC" w14:textId="77777777" w:rsidR="009B07B4" w:rsidRPr="00A47E7E" w:rsidRDefault="009B07B4" w:rsidP="009B07B4">
      <w:pPr>
        <w:jc w:val="both"/>
        <w:rPr>
          <w:rFonts w:ascii="Calibri" w:hAnsi="Calibri" w:cs="Calibri"/>
          <w:lang w:val="sr-Latn-CS"/>
        </w:rPr>
      </w:pPr>
    </w:p>
    <w:p w14:paraId="50E8296C" w14:textId="77777777" w:rsidR="009B07B4" w:rsidRPr="00A47E7E" w:rsidRDefault="009B07B4" w:rsidP="009B07B4">
      <w:pPr>
        <w:jc w:val="both"/>
        <w:rPr>
          <w:rFonts w:ascii="Calibri" w:hAnsi="Calibri" w:cs="Calibri"/>
          <w:lang w:val="sr-Latn-CS"/>
        </w:rPr>
      </w:pPr>
      <w:r w:rsidRPr="00A47E7E">
        <w:rPr>
          <w:rFonts w:ascii="Calibri" w:hAnsi="Calibri" w:cs="Calibri"/>
          <w:lang w:val="sr-Latn-CS"/>
        </w:rPr>
        <w:t>Finansijski izvještaji Fonda su pripremljeni u skladu sa računovodstvenim propisima Republike Srpske, kao i propisima koji uređuju tržište kapitala u Republici Srpskoj. Priloženi finansijski izvještaji su pripremljeni po načelu nabavne vrijednosti, izuzev za određene finansijske instrumente koji su prezentovani po fer vrijednosti.</w:t>
      </w:r>
    </w:p>
    <w:p w14:paraId="7589E51E" w14:textId="77777777" w:rsidR="009B07B4" w:rsidRPr="00A47E7E" w:rsidRDefault="009B07B4" w:rsidP="009B07B4">
      <w:pPr>
        <w:jc w:val="both"/>
        <w:rPr>
          <w:rFonts w:ascii="Calibri" w:hAnsi="Calibri" w:cs="Calibri"/>
          <w:lang w:val="sr-Latn-CS"/>
        </w:rPr>
      </w:pPr>
    </w:p>
    <w:p w14:paraId="46279FFE" w14:textId="512C363A" w:rsidR="009B07B4" w:rsidRPr="00A47E7E" w:rsidRDefault="009B07B4" w:rsidP="009B07B4">
      <w:pPr>
        <w:jc w:val="both"/>
        <w:rPr>
          <w:rFonts w:ascii="Calibri" w:hAnsi="Calibri" w:cs="Calibri"/>
          <w:lang w:val="sr-Latn-CS"/>
        </w:rPr>
      </w:pPr>
      <w:r w:rsidRPr="00A47E7E">
        <w:rPr>
          <w:rFonts w:ascii="Calibri" w:hAnsi="Calibri" w:cs="Calibri"/>
          <w:lang w:val="sr-Latn-CS"/>
        </w:rPr>
        <w:t>Finansij</w:t>
      </w:r>
      <w:r w:rsidR="000F407E">
        <w:rPr>
          <w:rFonts w:ascii="Calibri" w:hAnsi="Calibri" w:cs="Calibri"/>
          <w:lang w:val="sr-Latn-CS"/>
        </w:rPr>
        <w:t>ski izvješt</w:t>
      </w:r>
      <w:r w:rsidR="00853820">
        <w:rPr>
          <w:rFonts w:ascii="Calibri" w:hAnsi="Calibri" w:cs="Calibri"/>
          <w:lang w:val="sr-Latn-CS"/>
        </w:rPr>
        <w:t>aji Fonda za period 01.01.-30.06</w:t>
      </w:r>
      <w:r w:rsidR="000F407E">
        <w:rPr>
          <w:rFonts w:ascii="Calibri" w:hAnsi="Calibri" w:cs="Calibri"/>
          <w:lang w:val="sr-Latn-CS"/>
        </w:rPr>
        <w:t>.</w:t>
      </w:r>
      <w:r w:rsidR="00186B94">
        <w:rPr>
          <w:rFonts w:ascii="Calibri" w:hAnsi="Calibri" w:cs="Calibri"/>
          <w:lang w:val="sr-Latn-CS"/>
        </w:rPr>
        <w:t>2021</w:t>
      </w:r>
      <w:r w:rsidRPr="00A47E7E">
        <w:rPr>
          <w:rFonts w:ascii="Calibri" w:hAnsi="Calibri" w:cs="Calibri"/>
          <w:lang w:val="sr-Latn-CS"/>
        </w:rPr>
        <w:t xml:space="preserve">. </w:t>
      </w:r>
      <w:r w:rsidR="0033169F" w:rsidRPr="00A47E7E">
        <w:rPr>
          <w:rFonts w:ascii="Calibri" w:hAnsi="Calibri" w:cs="Calibri"/>
          <w:lang w:val="sr-Latn-CS"/>
        </w:rPr>
        <w:t>g</w:t>
      </w:r>
      <w:r w:rsidRPr="00A47E7E">
        <w:rPr>
          <w:rFonts w:ascii="Calibri" w:hAnsi="Calibri" w:cs="Calibri"/>
          <w:lang w:val="sr-Latn-CS"/>
        </w:rPr>
        <w:t>odin</w:t>
      </w:r>
      <w:r w:rsidR="000F407E">
        <w:rPr>
          <w:rFonts w:ascii="Calibri" w:hAnsi="Calibri" w:cs="Calibri"/>
          <w:lang w:val="sr-Latn-CS"/>
        </w:rPr>
        <w:t>e</w:t>
      </w:r>
      <w:r w:rsidRPr="00A47E7E">
        <w:rPr>
          <w:rFonts w:ascii="Calibri" w:hAnsi="Calibri" w:cs="Calibri"/>
          <w:lang w:val="sr-Latn-CS"/>
        </w:rPr>
        <w:t xml:space="preserve"> su prikazani u skladu sa Pravilnikom o kontnom okviru, sadržini računa u kontnom okviru i sadržini i formi finansijskih izvještaja za investicione fondove („Službeni glasnik RS“, broj 13/09 i 106/15), a koji uključuju sljedeće finansijske izvještaje:</w:t>
      </w:r>
    </w:p>
    <w:p w14:paraId="7931A2EB" w14:textId="77777777" w:rsidR="009B07B4" w:rsidRPr="00A47E7E" w:rsidRDefault="009B07B4" w:rsidP="009B07B4">
      <w:pPr>
        <w:jc w:val="both"/>
        <w:rPr>
          <w:rFonts w:ascii="Calibri" w:hAnsi="Calibri" w:cs="Calibri"/>
          <w:lang w:val="sr-Latn-CS"/>
        </w:rPr>
      </w:pPr>
    </w:p>
    <w:p w14:paraId="004414CD" w14:textId="77777777" w:rsidR="009B07B4" w:rsidRPr="00ED06F5" w:rsidRDefault="009B07B4" w:rsidP="008938AD">
      <w:pPr>
        <w:numPr>
          <w:ilvl w:val="0"/>
          <w:numId w:val="26"/>
        </w:numPr>
        <w:rPr>
          <w:rFonts w:ascii="Calibri" w:hAnsi="Calibri" w:cs="Calibri"/>
          <w:lang w:val="de-AT"/>
        </w:rPr>
      </w:pPr>
      <w:r w:rsidRPr="00ED06F5">
        <w:rPr>
          <w:rFonts w:ascii="Calibri" w:hAnsi="Calibri" w:cs="Calibri"/>
          <w:lang w:val="de-AT"/>
        </w:rPr>
        <w:t>Bilans stanja fonda- Izvještaj o finansijskom položaju;</w:t>
      </w:r>
    </w:p>
    <w:p w14:paraId="4EDEA0AA" w14:textId="77777777"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Bilans uspjeha fonda- Izvještaj o ukupnom rezultatu u periodu;</w:t>
      </w:r>
    </w:p>
    <w:p w14:paraId="4DC66955" w14:textId="77777777"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promjenama neto imovine fonda;</w:t>
      </w:r>
    </w:p>
    <w:p w14:paraId="4FC3C65B" w14:textId="77777777"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Bilans tokova gotovine- Izvještaj o tokovima gotovine fonda;</w:t>
      </w:r>
    </w:p>
    <w:p w14:paraId="249D8127" w14:textId="77777777"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finansijskim pokazateljima po udjelu ili po akciji fonda;</w:t>
      </w:r>
    </w:p>
    <w:p w14:paraId="497084D1" w14:textId="77777777"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strukturi ulaganja fonda;</w:t>
      </w:r>
    </w:p>
    <w:p w14:paraId="7CA422FC" w14:textId="77777777"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lastRenderedPageBreak/>
        <w:t>Izvještaj o strukturi ulaganja fonda po vrstama imovine;</w:t>
      </w:r>
    </w:p>
    <w:p w14:paraId="3FDF0E50" w14:textId="77777777"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Struktura obaveza fonda po vrstama instrumenata;</w:t>
      </w:r>
    </w:p>
    <w:p w14:paraId="6B34FB23" w14:textId="77777777"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realizovanim dobicima (gubicima) fonda;</w:t>
      </w:r>
    </w:p>
    <w:p w14:paraId="6A935304" w14:textId="77777777"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 xml:space="preserve">Izvještaj o neralizovanim dobicima (gubicima) fonda; i </w:t>
      </w:r>
    </w:p>
    <w:p w14:paraId="30E4B079" w14:textId="77777777"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transakcijama sa povezanim licima.</w:t>
      </w:r>
    </w:p>
    <w:p w14:paraId="5052DAA3" w14:textId="77777777" w:rsidR="00073CB9" w:rsidRPr="00A47E7E" w:rsidRDefault="00073CB9" w:rsidP="00073CB9">
      <w:pPr>
        <w:pStyle w:val="Header"/>
        <w:suppressAutoHyphens/>
        <w:jc w:val="both"/>
        <w:rPr>
          <w:rFonts w:ascii="Calibri" w:hAnsi="Calibri" w:cs="Calibri"/>
          <w:sz w:val="24"/>
          <w:szCs w:val="24"/>
          <w:lang w:val="sr-Latn-CS" w:eastAsia="en-US"/>
        </w:rPr>
      </w:pPr>
    </w:p>
    <w:p w14:paraId="159A8066" w14:textId="3433C062" w:rsidR="00073CB9" w:rsidRDefault="00073CB9" w:rsidP="00073CB9">
      <w:pPr>
        <w:pStyle w:val="Header"/>
        <w:suppressAutoHyphens/>
        <w:jc w:val="both"/>
        <w:rPr>
          <w:rFonts w:ascii="Calibri" w:hAnsi="Calibri" w:cs="Calibri"/>
          <w:sz w:val="24"/>
          <w:szCs w:val="24"/>
          <w:lang w:val="sr-Latn-CS" w:eastAsia="en-US"/>
        </w:rPr>
      </w:pPr>
      <w:r w:rsidRPr="004770A3">
        <w:rPr>
          <w:rFonts w:ascii="Calibri" w:hAnsi="Calibri" w:cs="Calibri"/>
          <w:sz w:val="24"/>
          <w:szCs w:val="24"/>
          <w:lang w:val="sr-Latn-CS" w:eastAsia="en-US"/>
        </w:rPr>
        <w:t xml:space="preserve">U skladu sa Pravilnikom o kontnom okviru i sadržini računa u Kontnom okviru za investicione fondove („Službeni glasnik RS, broj 106/15- Pravilnik o kontnom okviru“), evidentiranje neralizovanih dobitaka i gubitaka nastalih po osnovu promjene fer vrijednosti finansijskih sredstava klasifikovanih kao „finansijska sredstva po fer vrijednosti kroz bilans uspjeha“ priznaju se direktno u okviru kapitala, a ne u okviru računa dobitka ili gubitka </w:t>
      </w:r>
      <w:r w:rsidRPr="00A40C13">
        <w:rPr>
          <w:rFonts w:ascii="Calibri" w:hAnsi="Calibri" w:cs="Calibri"/>
          <w:sz w:val="24"/>
          <w:szCs w:val="24"/>
          <w:lang w:val="sr-Latn-CS" w:eastAsia="en-US"/>
        </w:rPr>
        <w:t xml:space="preserve">perioda, </w:t>
      </w:r>
      <w:r w:rsidR="00A40C13" w:rsidRPr="00A40C13">
        <w:rPr>
          <w:rFonts w:ascii="Calibri" w:hAnsi="Calibri" w:cs="Calibri"/>
          <w:sz w:val="24"/>
          <w:szCs w:val="24"/>
          <w:lang w:val="sr-Latn-CS" w:eastAsia="en-US"/>
        </w:rPr>
        <w:t>kako se to zaht</w:t>
      </w:r>
      <w:r w:rsidR="00DD1252">
        <w:rPr>
          <w:rFonts w:ascii="Calibri" w:hAnsi="Calibri" w:cs="Calibri"/>
          <w:sz w:val="24"/>
          <w:szCs w:val="24"/>
          <w:lang w:val="sr-Latn-CS" w:eastAsia="en-US"/>
        </w:rPr>
        <w:t>i</w:t>
      </w:r>
      <w:r w:rsidR="00A40C13" w:rsidRPr="00A40C13">
        <w:rPr>
          <w:rFonts w:ascii="Calibri" w:hAnsi="Calibri" w:cs="Calibri"/>
          <w:sz w:val="24"/>
          <w:szCs w:val="24"/>
          <w:lang w:val="sr-Latn-CS" w:eastAsia="en-US"/>
        </w:rPr>
        <w:t>jeva po IFRS 9 „Finansijski instrumenti“.</w:t>
      </w:r>
    </w:p>
    <w:p w14:paraId="21C68AA7" w14:textId="77777777" w:rsidR="00842BC3" w:rsidRPr="00A47E7E" w:rsidRDefault="00842BC3" w:rsidP="00073CB9">
      <w:pPr>
        <w:pStyle w:val="Header"/>
        <w:suppressAutoHyphens/>
        <w:jc w:val="both"/>
        <w:rPr>
          <w:rFonts w:ascii="Calibri" w:hAnsi="Calibri" w:cs="Calibri"/>
          <w:sz w:val="24"/>
          <w:szCs w:val="24"/>
          <w:lang w:val="sr-Latn-CS" w:eastAsia="en-US"/>
        </w:rPr>
      </w:pPr>
    </w:p>
    <w:p w14:paraId="25E37827" w14:textId="77777777" w:rsidR="00073CB9" w:rsidRPr="00A47E7E" w:rsidRDefault="00073CB9"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Iznosi u finansijskim izvještajima izraženi su u Konvertibilnim markama (KM). Konvertibilna marka predstavlja zvaničnu izvještajnu i funkcionalnu valutu u Republici Srpskoj. </w:t>
      </w:r>
    </w:p>
    <w:p w14:paraId="22853CBF" w14:textId="77777777" w:rsidR="00073CB9" w:rsidRPr="00A47E7E" w:rsidRDefault="00073CB9" w:rsidP="00073CB9">
      <w:pPr>
        <w:pStyle w:val="Header"/>
        <w:suppressAutoHyphens/>
        <w:jc w:val="both"/>
        <w:rPr>
          <w:rFonts w:ascii="Calibri" w:hAnsi="Calibri" w:cs="Calibri"/>
          <w:sz w:val="24"/>
          <w:szCs w:val="24"/>
          <w:lang w:val="sr-Latn-CS" w:eastAsia="en-US"/>
        </w:rPr>
      </w:pPr>
    </w:p>
    <w:p w14:paraId="6C783749" w14:textId="2D13EDCC" w:rsidR="00073CB9" w:rsidRPr="00A47E7E" w:rsidRDefault="0033169F"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Društvo</w:t>
      </w:r>
      <w:r w:rsidR="00073CB9" w:rsidRPr="00A47E7E">
        <w:rPr>
          <w:rFonts w:ascii="Calibri" w:hAnsi="Calibri" w:cs="Calibri"/>
          <w:sz w:val="24"/>
          <w:szCs w:val="24"/>
          <w:lang w:val="sr-Latn-CS" w:eastAsia="en-US"/>
        </w:rPr>
        <w:t xml:space="preserve"> je u sastavljan</w:t>
      </w:r>
      <w:r w:rsidR="008938AD" w:rsidRPr="00A47E7E">
        <w:rPr>
          <w:rFonts w:ascii="Calibri" w:hAnsi="Calibri" w:cs="Calibri"/>
          <w:sz w:val="24"/>
          <w:szCs w:val="24"/>
          <w:lang w:val="sr-Latn-CS" w:eastAsia="en-US"/>
        </w:rPr>
        <w:t>ju ovih finansijskih izvještaja</w:t>
      </w:r>
      <w:r w:rsidRPr="00A47E7E">
        <w:rPr>
          <w:rFonts w:ascii="Calibri" w:hAnsi="Calibri" w:cs="Calibri"/>
          <w:sz w:val="24"/>
          <w:szCs w:val="24"/>
          <w:lang w:val="sr-Latn-CS" w:eastAsia="en-US"/>
        </w:rPr>
        <w:t xml:space="preserve"> Fonda</w:t>
      </w:r>
      <w:r w:rsidR="00073CB9" w:rsidRPr="00A47E7E">
        <w:rPr>
          <w:rFonts w:ascii="Calibri" w:hAnsi="Calibri" w:cs="Calibri"/>
          <w:sz w:val="24"/>
          <w:szCs w:val="24"/>
          <w:lang w:val="sr-Latn-CS" w:eastAsia="en-US"/>
        </w:rPr>
        <w:t xml:space="preserve"> primjenjiva</w:t>
      </w:r>
      <w:r w:rsidR="001C0C1F">
        <w:rPr>
          <w:rFonts w:ascii="Calibri" w:hAnsi="Calibri" w:cs="Calibri"/>
          <w:sz w:val="24"/>
          <w:szCs w:val="24"/>
          <w:lang w:val="sr-Latn-CS" w:eastAsia="en-US"/>
        </w:rPr>
        <w:t>l</w:t>
      </w:r>
      <w:r w:rsidR="00073CB9" w:rsidRPr="00A47E7E">
        <w:rPr>
          <w:rFonts w:ascii="Calibri" w:hAnsi="Calibri" w:cs="Calibri"/>
          <w:sz w:val="24"/>
          <w:szCs w:val="24"/>
          <w:lang w:val="sr-Latn-CS" w:eastAsia="en-US"/>
        </w:rPr>
        <w:t xml:space="preserve">o računovodstvene politike obrazložene u </w:t>
      </w:r>
      <w:r w:rsidRPr="00A47E7E">
        <w:rPr>
          <w:rFonts w:ascii="Calibri" w:hAnsi="Calibri" w:cs="Calibri"/>
          <w:sz w:val="24"/>
          <w:szCs w:val="24"/>
          <w:lang w:val="sr-Latn-CS" w:eastAsia="en-US"/>
        </w:rPr>
        <w:t>napomenama</w:t>
      </w:r>
      <w:r w:rsidR="00073CB9" w:rsidRPr="00A47E7E">
        <w:rPr>
          <w:rFonts w:ascii="Calibri" w:hAnsi="Calibri" w:cs="Calibri"/>
          <w:sz w:val="24"/>
          <w:szCs w:val="24"/>
          <w:lang w:val="sr-Latn-CS" w:eastAsia="en-US"/>
        </w:rPr>
        <w:t xml:space="preserve"> uz finansijske izvještaje, koje su zasnovane na računovodstvenim i poreskim propisima Republike Srpske.</w:t>
      </w:r>
    </w:p>
    <w:p w14:paraId="5AEDEBCC" w14:textId="77777777" w:rsidR="00073CB9" w:rsidRDefault="00073CB9" w:rsidP="00073CB9">
      <w:pPr>
        <w:pStyle w:val="Header"/>
        <w:suppressAutoHyphens/>
        <w:jc w:val="both"/>
        <w:rPr>
          <w:rFonts w:ascii="Calibri" w:hAnsi="Calibri" w:cs="Calibri"/>
          <w:sz w:val="24"/>
          <w:szCs w:val="24"/>
          <w:lang w:val="sr-Latn-CS" w:eastAsia="en-US"/>
        </w:rPr>
      </w:pPr>
    </w:p>
    <w:p w14:paraId="3CC5AAE5" w14:textId="77777777" w:rsidR="00D25856" w:rsidRDefault="00D25856" w:rsidP="00D25856">
      <w:pPr>
        <w:pStyle w:val="Header"/>
        <w:suppressAutoHyphens/>
        <w:jc w:val="both"/>
        <w:rPr>
          <w:rFonts w:ascii="Calibri" w:hAnsi="Calibri" w:cs="Calibri"/>
          <w:sz w:val="24"/>
          <w:szCs w:val="24"/>
          <w:lang w:val="sr-Latn-CS" w:eastAsia="en-US"/>
        </w:rPr>
      </w:pPr>
    </w:p>
    <w:p w14:paraId="0639D894" w14:textId="77777777" w:rsidR="00D25856" w:rsidRPr="00F50445" w:rsidRDefault="00D25856" w:rsidP="00D25856">
      <w:pPr>
        <w:pStyle w:val="Stil1"/>
        <w:numPr>
          <w:ilvl w:val="0"/>
          <w:numId w:val="0"/>
        </w:numPr>
        <w:rPr>
          <w:szCs w:val="20"/>
        </w:rPr>
      </w:pPr>
      <w:r w:rsidRPr="00F50445">
        <w:rPr>
          <w:szCs w:val="20"/>
        </w:rPr>
        <w:t xml:space="preserve">2.      OSNOVE ZA SASTAVLJANJE I PRIKAZIVANJE FINANSIJSKIH IZVJEŠTAJA </w:t>
      </w:r>
    </w:p>
    <w:p w14:paraId="743660E2"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652FA401"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 xml:space="preserve">Priloženi finansijski izvještaji sastavljeni su uz primjenu Međunarodnih računovodstvenih standarda (»IAS«), odnosno Međunarodnih standarda finansijskog izvještavanja (»IFRS«, u daljem tekstu zajedno: »Standardi«), koji su bili u primjeni na dan 31. decembra 2018. godine i na njima zasnovanim propisima o računovodstvu Republike Srpske. </w:t>
      </w:r>
    </w:p>
    <w:p w14:paraId="6FB39566"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57775E7E"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 xml:space="preserve">Promjene u važećim Standardima i tumačenjima, kao i novousvojeni Standardi i tumačenja, izdati nakon 31. decembra 2018. godine, nisu objavljeni i zvanično usvojeni u Republici Srpskoj i, saglasno tome, nisu primijenjeni u sastavljanju priloženih konsolidovanih finansijskih izvještaja. </w:t>
      </w:r>
    </w:p>
    <w:p w14:paraId="1970EBF5"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1C18C3DD"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Naime, na osnovu odredbi novousvojenog Zakona o računovodstvu i reviziji Republike Srpske (»Službeni glasnik RS«, broj 94/15), sva pravna lica sa sjedištem u Republici Srpskoj su u obavezi da u potpunosti primjenjuju IAS, odnosno IFRS, kao i Međunarodni standard finansijskog izvještavanja za male i srednje entitete (»IFRS for SMEs«), Međunarodne računovodstvene standarde za javni sektor (»IPSAS«), Međunarodne standarde vrednovanja (»IVS«), Međunarodne standarde za profesionalnu praksu interne revizije, Konceptualni okvir za finansijsko izvještavanje, Kodeks etike za profesionalne računovođe i prateća uputstva, objašnjenja i smjernice koje donosi Odbor za međunarodne računovodstvene standarde (»IASB«) i sva prateća uputstva, objašnjenja i smjernice koje donosi Međunarodna federacija računovođa (»IFAC«).</w:t>
      </w:r>
    </w:p>
    <w:p w14:paraId="7D1EAF0D"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1D2E87A7"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lastRenderedPageBreak/>
        <w:t>Pored navedenog, u skladu sa Zakonom o računovodstvu i reviziji Republike Srpske (»Službeni glasnik RS«, broj 94/15), dana 19. februara 2020. godine Upravni odbor Saveza računovođa i revizora Republike Srpske (»Savez RR RS«) je donio »Odluku o utvrđivanju i objavljivanju prevoda Međunarodnih standarda finansijskog izvještavanja (MSFI) iz 2018. godine«.</w:t>
      </w:r>
    </w:p>
    <w:p w14:paraId="1D16C3CC"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0D623072"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 xml:space="preserve">Prema navedenoj Odlukom utvrđuju se i objavljuju prevodi Standarda i tumačenja izdati od strane Odbora za međunarodne računovodstvene standarde do 31. decembra 2018. godine, koji su objavljeni na web stranici Saveza RR RS, a koji se počinju primjenjivati u Republici Srpskoj za finansijske izvještaje koji se sastavljaju na dan 31. decembra 2020. godine. </w:t>
      </w:r>
    </w:p>
    <w:p w14:paraId="0AE935E5"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2FC559AD"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Rukovodstvo Fonda analizira promjene u važećim Standardima i tumačenjima, kao i novousvojene Standarde i tumačenja izdata nakon 31. decembra 2018. godine, i nakon ustanovljavanja Standarda i tumačenja koji su relevantni za Fond, ima namjeru da iste primijeni u sastavljanju finansijskih izvještaja nakon što oni budu zvanično prevedeni i objavljeni u Republici Srpskoj.</w:t>
      </w:r>
    </w:p>
    <w:p w14:paraId="410E0043"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512CEFF1"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Iznosi u priloženim finansijskim izvještajima Fonda iskazani su u konvertibilnim markama (KM), osim ukoliko nije drugačije naznačeno. Konvertibilna marka (KM) predstavlja funkcionalnu i izvještajnu valutu u Republici Srpskoj i Bosni i Hercegovini.</w:t>
      </w:r>
    </w:p>
    <w:p w14:paraId="43FDD614"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7C0A9BD2"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Rukovodstvo Fonda je izabralo da ne usvoji ove nove Standarde i izmjene postojećih Standarda prije nego oni stupe na snagu. Rukovodstvo predviđa da usvajanje ovih novih Standarda i izmjena postojećih Standarda neće imati materijalan uticaj na finansijske izvještaje Fonda u periodu inicijalne primjene.</w:t>
      </w:r>
    </w:p>
    <w:p w14:paraId="3E08D055"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732D2F42"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 xml:space="preserve">Osnovne računovodstvene politike primijenjene prilikom sastavljanja ovih finansijskih izvještaja navedene su u Napomeni 3. </w:t>
      </w:r>
    </w:p>
    <w:p w14:paraId="277AE3C6"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3080F2E1"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Priprema finansijskih izvještaja u skladu sa Standardima zahtjeva korišćenje određenih kritičnih računovodstvenih procjena. Takođe, priprema zahtjeva da menadžment Društva za upravljanje primjeni svoju procjenu u procesu primjene računovodstvenih politika Fonda.</w:t>
      </w:r>
    </w:p>
    <w:p w14:paraId="5DF2744F" w14:textId="77777777" w:rsidR="00D25856" w:rsidRPr="00F50445" w:rsidRDefault="00D25856" w:rsidP="00D25856">
      <w:pPr>
        <w:pStyle w:val="BodySingle"/>
        <w:jc w:val="both"/>
        <w:rPr>
          <w:rFonts w:ascii="Calibri" w:hAnsi="Calibri" w:cs="Calibri"/>
          <w:noProof/>
          <w:color w:val="auto"/>
          <w:lang w:val="sr-Latn-RS"/>
        </w:rPr>
      </w:pPr>
      <w:r w:rsidRPr="00F50445">
        <w:rPr>
          <w:rFonts w:ascii="Calibri" w:hAnsi="Calibri" w:cs="Calibri"/>
          <w:color w:val="auto"/>
          <w:lang w:val="sr-Latn-CS"/>
        </w:rPr>
        <w:t xml:space="preserve">MSFI 9 – Finansijski instrumenti koji je stupio na snagu za godišnje periode koji počinju na ili nakon 01. januara 2018. godine  se odnosi na klasifikaciju, mjerenje i prestanak priznavanja finansijske imovine ili obaveza i zamjenio je modele višestruke klasifikacije i mjerenja u MRS 39 </w:t>
      </w:r>
      <w:r w:rsidRPr="00F50445">
        <w:rPr>
          <w:rFonts w:ascii="Calibri" w:hAnsi="Calibri" w:cs="Calibri"/>
          <w:noProof/>
          <w:color w:val="auto"/>
          <w:lang w:val="sr-Latn-RS"/>
        </w:rPr>
        <w:t>“Finansijski instrumenti: priznavanje i odmjeravanje”.</w:t>
      </w:r>
    </w:p>
    <w:p w14:paraId="3964DAFC" w14:textId="77777777" w:rsidR="00D25856" w:rsidRPr="00F50445" w:rsidRDefault="00D25856" w:rsidP="00D25856">
      <w:pPr>
        <w:pStyle w:val="BodySingle"/>
        <w:jc w:val="both"/>
        <w:rPr>
          <w:rFonts w:ascii="Calibri" w:hAnsi="Calibri" w:cs="Calibri"/>
          <w:noProof/>
          <w:color w:val="auto"/>
          <w:lang w:val="sr-Latn-RS"/>
        </w:rPr>
      </w:pPr>
      <w:r w:rsidRPr="00F50445">
        <w:rPr>
          <w:rFonts w:ascii="Calibri" w:hAnsi="Calibri" w:cs="Calibri"/>
          <w:noProof/>
          <w:color w:val="auto"/>
          <w:lang w:val="sr-Latn-RS"/>
        </w:rPr>
        <w:t>Dužnički instrumenti se odmjeravaju po fer vrijednosti kroz ostalu sveobuhvatnu dobit. Cilj poslovnog modela dužničkih instrumenata je držanje finansijske imovine i za prikupljanje ugovorenih novčanih tokova iz SPPI i prodaja. Vlasnički instrumenti se odmjeravaju kroz račun dobitka i gubitka.</w:t>
      </w:r>
    </w:p>
    <w:p w14:paraId="6D31B8AE"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2786E1D3"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3786C1B0" w14:textId="77777777" w:rsidR="00C401E7" w:rsidRPr="00F50445" w:rsidRDefault="00C401E7" w:rsidP="00D25856">
      <w:pPr>
        <w:pStyle w:val="Header"/>
        <w:suppressAutoHyphens/>
        <w:jc w:val="both"/>
        <w:rPr>
          <w:rFonts w:ascii="Calibri" w:hAnsi="Calibri" w:cs="Calibri"/>
          <w:sz w:val="24"/>
          <w:szCs w:val="24"/>
          <w:lang w:val="sr-Latn-CS" w:eastAsia="en-US"/>
        </w:rPr>
      </w:pPr>
    </w:p>
    <w:p w14:paraId="7C9223CE" w14:textId="77777777" w:rsidR="00D25856" w:rsidRPr="00F50445" w:rsidRDefault="00D25856" w:rsidP="00D25856">
      <w:pPr>
        <w:ind w:left="567" w:hanging="567"/>
        <w:rPr>
          <w:rFonts w:ascii="Trebuchet MS" w:hAnsi="Trebuchet MS" w:cs="Arial"/>
          <w:b/>
          <w:noProof/>
          <w:sz w:val="20"/>
          <w:szCs w:val="20"/>
        </w:rPr>
      </w:pPr>
      <w:r w:rsidRPr="00F50445">
        <w:rPr>
          <w:rFonts w:ascii="Trebuchet MS" w:hAnsi="Trebuchet MS" w:cs="Arial"/>
          <w:b/>
          <w:noProof/>
          <w:sz w:val="20"/>
          <w:szCs w:val="20"/>
        </w:rPr>
        <w:lastRenderedPageBreak/>
        <w:t>2.1.</w:t>
      </w:r>
      <w:r w:rsidRPr="00F50445">
        <w:rPr>
          <w:rFonts w:ascii="Trebuchet MS" w:hAnsi="Trebuchet MS" w:cs="Arial"/>
          <w:b/>
          <w:noProof/>
          <w:sz w:val="20"/>
          <w:szCs w:val="20"/>
        </w:rPr>
        <w:tab/>
        <w:t>Osnove za vrednovanje</w:t>
      </w:r>
    </w:p>
    <w:p w14:paraId="0D7492F8"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4C36F49B"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Finansijski izvještaji Fonda su sastavljeni prema konceptu nabavne vrijednosti (istorijskog troška).</w:t>
      </w:r>
    </w:p>
    <w:p w14:paraId="7352C735"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49B1217B" w14:textId="77777777" w:rsidR="00D25856" w:rsidRPr="00F50445" w:rsidRDefault="00D25856" w:rsidP="00D25856">
      <w:pPr>
        <w:ind w:left="567" w:hanging="567"/>
        <w:rPr>
          <w:rFonts w:ascii="Trebuchet MS" w:hAnsi="Trebuchet MS" w:cs="Arial"/>
          <w:b/>
          <w:noProof/>
          <w:sz w:val="20"/>
          <w:szCs w:val="20"/>
        </w:rPr>
      </w:pPr>
      <w:r w:rsidRPr="00F50445">
        <w:rPr>
          <w:rFonts w:ascii="Trebuchet MS" w:hAnsi="Trebuchet MS" w:cs="Arial"/>
          <w:b/>
          <w:noProof/>
          <w:sz w:val="20"/>
          <w:szCs w:val="20"/>
        </w:rPr>
        <w:t>2.2.</w:t>
      </w:r>
      <w:r w:rsidRPr="00F50445">
        <w:rPr>
          <w:rFonts w:ascii="Trebuchet MS" w:hAnsi="Trebuchet MS" w:cs="Arial"/>
          <w:b/>
          <w:noProof/>
          <w:sz w:val="20"/>
          <w:szCs w:val="20"/>
        </w:rPr>
        <w:tab/>
        <w:t>Funkcionalna valuta i valuta prezentacija</w:t>
      </w:r>
    </w:p>
    <w:p w14:paraId="2B5E54CF"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5CE85CF8"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Iznosi u priloženim finansijskim izveštajima su izraženi u Konvertibilnim markama (KM) koje predstavljaju funkcionalnu i zvaničnu izveštajnu valutu u Republici Srpskoj i Bosni i Hercegovini.</w:t>
      </w:r>
    </w:p>
    <w:p w14:paraId="594372C7"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0B973096"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422F9A5F"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37420AF9" w14:textId="77777777" w:rsidR="00D25856" w:rsidRPr="00F50445" w:rsidRDefault="00D25856" w:rsidP="00D25856">
      <w:pPr>
        <w:spacing w:after="120"/>
        <w:rPr>
          <w:rFonts w:ascii="Calibri" w:hAnsi="Calibri" w:cs="Calibri"/>
          <w:b/>
          <w:i/>
          <w:noProof/>
          <w:lang w:val="sr-Latn-RS"/>
        </w:rPr>
      </w:pPr>
      <w:r w:rsidRPr="00F50445">
        <w:rPr>
          <w:rFonts w:ascii="Calibri" w:hAnsi="Calibri" w:cs="Calibri"/>
          <w:b/>
          <w:noProof/>
          <w:lang w:val="sr-Latn-RS"/>
        </w:rPr>
        <w:t>2.3.</w:t>
      </w:r>
      <w:r w:rsidRPr="00F50445">
        <w:rPr>
          <w:rFonts w:ascii="Calibri" w:hAnsi="Calibri" w:cs="Calibri"/>
          <w:b/>
          <w:noProof/>
          <w:lang w:val="sr-Latn-RS"/>
        </w:rPr>
        <w:tab/>
        <w:t>Uticaj i primjena novih revidiranih MRS/MSFI</w:t>
      </w:r>
    </w:p>
    <w:p w14:paraId="7BABD1D6" w14:textId="77777777" w:rsidR="00D25856" w:rsidRPr="00F50445" w:rsidRDefault="00D25856" w:rsidP="00D25856">
      <w:pPr>
        <w:outlineLvl w:val="0"/>
        <w:rPr>
          <w:rFonts w:ascii="Calibri" w:hAnsi="Calibri" w:cs="Calibri"/>
          <w:b/>
          <w:bCs/>
          <w:i/>
          <w:iCs/>
          <w:noProof/>
          <w:lang w:val="sr-Latn-RS"/>
        </w:rPr>
      </w:pPr>
      <w:bookmarkStart w:id="5" w:name="_Toc64533469"/>
      <w:r w:rsidRPr="00F50445">
        <w:rPr>
          <w:rFonts w:ascii="Calibri" w:hAnsi="Calibri" w:cs="Calibri"/>
          <w:b/>
          <w:bCs/>
          <w:i/>
          <w:iCs/>
          <w:noProof/>
          <w:lang w:val="sr-Latn-RS"/>
        </w:rPr>
        <w:t>(a)</w:t>
      </w:r>
      <w:r w:rsidRPr="00F50445">
        <w:rPr>
          <w:rFonts w:ascii="Calibri" w:hAnsi="Calibri" w:cs="Calibri"/>
          <w:b/>
          <w:bCs/>
          <w:i/>
          <w:iCs/>
          <w:noProof/>
          <w:lang w:val="sr-Latn-RS"/>
        </w:rPr>
        <w:tab/>
      </w:r>
      <w:r w:rsidRPr="00F50445">
        <w:rPr>
          <w:rFonts w:ascii="Calibri" w:hAnsi="Calibri" w:cs="Calibri"/>
          <w:b/>
          <w:i/>
          <w:iCs/>
          <w:noProof/>
          <w:lang w:val="sr-Latn-RS"/>
        </w:rPr>
        <w:t xml:space="preserve">Novi standardi, </w:t>
      </w:r>
      <w:r w:rsidRPr="00F50445">
        <w:rPr>
          <w:rFonts w:ascii="Calibri" w:hAnsi="Calibri" w:cs="Calibri"/>
          <w:b/>
          <w:i/>
          <w:noProof/>
          <w:lang w:val="sr-Latn-RS"/>
        </w:rPr>
        <w:t>tumačenja</w:t>
      </w:r>
      <w:r w:rsidRPr="00F50445">
        <w:rPr>
          <w:rFonts w:ascii="Calibri" w:hAnsi="Calibri" w:cs="Calibri"/>
          <w:b/>
          <w:i/>
          <w:iCs/>
          <w:noProof/>
          <w:lang w:val="sr-Latn-RS"/>
        </w:rPr>
        <w:t xml:space="preserve"> i izmjene postojećih standarda </w:t>
      </w:r>
      <w:r w:rsidRPr="00F50445">
        <w:rPr>
          <w:rFonts w:ascii="Calibri" w:hAnsi="Calibri" w:cs="Calibri"/>
          <w:b/>
          <w:bCs/>
          <w:i/>
          <w:iCs/>
          <w:noProof/>
          <w:lang w:val="sr-Latn-RS"/>
        </w:rPr>
        <w:t>na snazi u tekućem periodu koji su zvanično prevedeni i usvojeni u Republici Srpskoj</w:t>
      </w:r>
      <w:bookmarkEnd w:id="5"/>
    </w:p>
    <w:p w14:paraId="099E07B7" w14:textId="77777777" w:rsidR="00D25856" w:rsidRPr="00F50445" w:rsidRDefault="00D25856" w:rsidP="00D25856">
      <w:pPr>
        <w:rPr>
          <w:rFonts w:ascii="Calibri" w:hAnsi="Calibri" w:cs="Calibri"/>
          <w:noProof/>
          <w:lang w:val="sr-Latn-RS"/>
        </w:rPr>
      </w:pPr>
    </w:p>
    <w:p w14:paraId="0E9AAC75"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32 “Finansijski instrumenti: prezentacija” - Prebijanje finansijskih sredstava i finansijskih obaveza (na snazi za godišnje periode koji počinju na dan ili nakon 1. januara 2014. godine);</w:t>
      </w:r>
    </w:p>
    <w:p w14:paraId="5ED6C816"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10 „Konsolidovani finansijski izvještaji“, MSFI 12 i MRS 27 - Investicioni entiteti (na snazi za godišnje periode koji počinju na dan ili nakon 1. januara 2014. godine);</w:t>
      </w:r>
    </w:p>
    <w:p w14:paraId="70C6EE0C"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 xml:space="preserve">Izmjene MRS 36 “Umanjenje vrijednosti imovine” - Objelodanjivanja o nadoknadivom iznosu nefinansijskih sredstava (na snazi za godišnje periode koji počinju na dan ili nakon 1. januara 2014. godine); </w:t>
      </w:r>
    </w:p>
    <w:p w14:paraId="1AA73E71"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39 “Finansijski instrumenti: priznavanje i odmjeravanje” – Novacija derivata i nastavak računovodstva hedžinga (na snazi za godišnje periode koji počinju na dan ili nakon 1. januara 2014. godine);</w:t>
      </w:r>
    </w:p>
    <w:p w14:paraId="1D13471A"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IFRIC 21 “Dažbine” (na snazi za godišnje periode koji počinju na dan ili nakon 1. januara 2014. godine);</w:t>
      </w:r>
    </w:p>
    <w:p w14:paraId="079B5FF4"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različitih standarda (MSFI 2, MSFI 3, MSFI 8, MSFI 13, MRS 16, MRS 24 i MRS 38) koje su rezultat projekta godišnjeg unapređenja standarda, “Ciklus 2010-2012”, objavljenog od strane IASB-a u decembru 2013. godine, prvenstveno kroz otklanjanje nekonzistentnosti i pojašnjenje teksta (na snazi za godišnje periode koji počinju na dan ili nakon 1. jula 2014. godine);</w:t>
      </w:r>
    </w:p>
    <w:p w14:paraId="6EBCCD42"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 xml:space="preserve">Izmjene različitih standarda (MSFI 1, MSFI 3, MSFI 13 i MRS 40) koje su rezultat projekta godišnjeg unapređenja standarda, “Ciklus 2011-2013”, objavljenog od strane IASB-a u </w:t>
      </w:r>
    </w:p>
    <w:p w14:paraId="5C1B50F7"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decembru 2013. godine, prvenstveno kroz otklanjanje nekonzistentnosti i pojašnjenje teksta (na snazi za godišnje periode koji počinju na dan ili nakon 1. jula 2014. godine);</w:t>
      </w:r>
    </w:p>
    <w:p w14:paraId="1EFDF477"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19 “Primanja zaposlenih” - Definisani planovi doprinosa (na snazi za godišnje periode koji počinju na dan ili nakon 1. jula 2014. godine);</w:t>
      </w:r>
    </w:p>
    <w:p w14:paraId="0F983FD1"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lastRenderedPageBreak/>
        <w:t>Izmjene različitih standarda (MSFI 5, MSFI 7, MRS 19 i MRS 34) koje su rezultat projekta godišnjeg unapređenja standarda, “Ciklus 2012-2014”, objavljenog od strane IASB-a u septembru 2014. godine, prvenstveno kroz otklanjanje nekonzistentnosti i pojašnjenje teksta (na snazi za godišnje periode koji počinju na dan ili nakon 1. januara 2016. godine);</w:t>
      </w:r>
    </w:p>
    <w:p w14:paraId="5ED4EC72"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11 “Zajednički aranžmani” - Računovodstveno obuhvatanje sticanja interesa u zajedničkim aranžmanima (na snazi za godišnje periode koji počinju na dan ili nakon 1. januara 2016. godine);</w:t>
      </w:r>
    </w:p>
    <w:p w14:paraId="297FC21C"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1 „Prezentacija finansijskih izveštaja“ - Inicijativa u vezi objelodanjivanja (na snazi za godišnje periode koji počinju na dan ili nakon 1. januara 2016. godine);</w:t>
      </w:r>
    </w:p>
    <w:p w14:paraId="254666D8"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16 „Nekretnine, postrojenja i oprema“ i MRS 38 „Nematerijalna ulaganja“ - Pojašnjenje prihvatljivih metoda amortizacije (na snazi za godišnje periode koji počinju na dan ili nakon 1. januara 2016. godine);</w:t>
      </w:r>
    </w:p>
    <w:p w14:paraId="18E42890"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16 „Nekretnine, postrojenja i oprema“ i MRS 41 „Poljoprivreda“ - Poljoprivreda: Zasadi kao osnovna biološka sredstva (na snazi za godišnje periode koji počinju na dan ili nakon 1. januara 2016. godine);</w:t>
      </w:r>
    </w:p>
    <w:p w14:paraId="03F4E9B8" w14:textId="77777777" w:rsidR="00D25856" w:rsidRPr="00F50445" w:rsidRDefault="00D25856" w:rsidP="00D25856">
      <w:pPr>
        <w:pStyle w:val="BodySingle"/>
        <w:ind w:left="426" w:hanging="426"/>
        <w:jc w:val="both"/>
        <w:rPr>
          <w:rFonts w:ascii="Calibri" w:hAnsi="Calibri" w:cs="Calibri"/>
          <w:noProof/>
          <w:color w:val="auto"/>
          <w:lang w:val="sr-Latn-RS"/>
        </w:rPr>
      </w:pPr>
    </w:p>
    <w:p w14:paraId="65B6DD4E"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27 „Pojedinačni finansijski izvještaji“ - Metod udjela u pojedinačnim finansijskim izvještajima (na snazi za godišnje periode koji počinju na dan ili nakon 1. januara 2016. godine);</w:t>
      </w:r>
    </w:p>
    <w:p w14:paraId="3354F2A5"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28 „Ulaganja u pridružene entitete i zajedničke poduhvate“ i MSFI 10 „Konsolidovani finansijski izvještaji“ - Prodaja ili unos imovine između investitora i njegovog pridruženog entiteta ili zajedničkog poduhvata (na snazi za godišnje periode koji počinju na dan ili nakon 1. januara 2016. godine);</w:t>
      </w:r>
    </w:p>
    <w:p w14:paraId="5CED80B4"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Investicioni entiteti: Primjena izuzeća od konsolidovanja (izmjene MSFI 10, MSFI 12 I MRS 28) (na snazi za godišnje periode koji počinju na dan ili nakon 1. januara 2016. godine);</w:t>
      </w:r>
    </w:p>
    <w:p w14:paraId="1E6F4E49"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MSFI 14 “Regulatorni računi razgraničenja” (na snazi za godišnje periode koji počinju na dan ili nakon 1. januara 2016. godine);</w:t>
      </w:r>
    </w:p>
    <w:p w14:paraId="2F1B18A4"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12 “Porez na dobit” – Priznavanje odloženih poreskih sredstava za neiskorišćene gubitke (na snazi za godišnje periode koji počinju na dan ili nakon 1. januara 2017. godine);</w:t>
      </w:r>
    </w:p>
    <w:p w14:paraId="3D8D286A"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7 “Izvještaj o tokovima gotovine” – Inicijativa za objelodanjivanjima (na snazi za godišnje periode koji počinju na dan ili nakon 1. januara 2017. godine);</w:t>
      </w:r>
    </w:p>
    <w:p w14:paraId="6B54465E"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12 “Porez na dobit” nastale kao rezultat godišnjeg projekta unapređenja standarda “Ciklus 2014 – 2016”, izdatim od strane IASB-a u decembru 2016. godine (na snazi za godišnje periode koji počinju na dan ili nakon 1. januara 2017. godine);</w:t>
      </w:r>
    </w:p>
    <w:p w14:paraId="1B1C7884"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Konceptualni okvir za finansijsko izvještavanje 2018 (izdat u martu 2018. godine, nema naveden datum promjene, prema tome, na snazi od momenta objavljivanja);</w:t>
      </w:r>
    </w:p>
    <w:p w14:paraId="2E4816E1"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40 “Investicione nekretnine” u vezi transfera investicionih nekretnina (na snazi za godišnje periode koji počinju na dan ili nakon 1. januara 2018. godine);</w:t>
      </w:r>
    </w:p>
    <w:p w14:paraId="1EA26EB0"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2 “Plaćanja zasnovana na akcijama” (na snazi za godišnje periode koji počinju na dan ili nakon 1. januara 2018. godine);</w:t>
      </w:r>
    </w:p>
    <w:p w14:paraId="587D0B36"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lastRenderedPageBreak/>
        <w:t>MSFI 9 “Finansijski instrumenti” (na snazi za godišnje periode koji počinju na dan ili nakon 1. januara 2018. godine);</w:t>
      </w:r>
    </w:p>
    <w:p w14:paraId="5023F613"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9, “Finansijski instrumenti”, u vezi opšteg računovodstva hedžinga (na snazi za godišnje periode koji počinju na dan ili nakon 1. januara 2018. godine);</w:t>
      </w:r>
    </w:p>
    <w:p w14:paraId="0EA4207B"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MSFI 15 “Prihodi iz ugovora sa klijentima” (na snazi za godišnje periode koji počinju na dan ili nakon 1. januara 2018. godine);</w:t>
      </w:r>
    </w:p>
    <w:p w14:paraId="497EBF89"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15 “Prihodi iz ugovora sa klijentima” (na snazi za godišnje periode koji počinju na dan ili nakon 1. januara 2018. godine)</w:t>
      </w:r>
    </w:p>
    <w:p w14:paraId="1E86D518"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4 “Ugovori o osiguranju” u vezi primjene MSFI 15 “Prihodi iz ugovora sa klijentima” (na snazi za godišnje periode koji počinju na dan ili nakon 1. januara 2018. godine);</w:t>
      </w:r>
    </w:p>
    <w:p w14:paraId="35A9C9E5"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IFRIC 22 “Transakcije u stranoj valuti I razmatranje avansa” (na snazi za godišnje periode koji počinju na dan ili nakon 1. januara 2018. godine) i</w:t>
      </w:r>
    </w:p>
    <w:p w14:paraId="4DB3174E"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različitih standarda (MSFI 1 i MRS 28) nastalih kao rezultat godišnjeg projekta unapređenja standarda “Ciklus 2014 – 2016”, izdatim od strane IASB-a u decembru 2016. godine (na snazi za godišnje periode koji počinju na dan ili nakon 1. januara 2018. godine).</w:t>
      </w:r>
    </w:p>
    <w:p w14:paraId="6A91DF41" w14:textId="77777777" w:rsidR="00D25856" w:rsidRPr="00F50445" w:rsidRDefault="00D25856" w:rsidP="00D25856">
      <w:pPr>
        <w:pStyle w:val="BodySingle"/>
        <w:jc w:val="both"/>
        <w:rPr>
          <w:rFonts w:ascii="Calibri" w:hAnsi="Calibri" w:cs="Calibri"/>
          <w:noProof/>
          <w:color w:val="auto"/>
          <w:lang w:val="sr-Latn-RS"/>
        </w:rPr>
      </w:pPr>
    </w:p>
    <w:p w14:paraId="792EAB3C" w14:textId="77777777" w:rsidR="00D25856" w:rsidRPr="00F50445" w:rsidRDefault="00D25856" w:rsidP="00D25856">
      <w:pPr>
        <w:pStyle w:val="ListParagraph"/>
        <w:ind w:left="0"/>
        <w:rPr>
          <w:rFonts w:ascii="Calibri" w:hAnsi="Calibri" w:cs="Calibri"/>
          <w:b/>
          <w:noProof/>
          <w:szCs w:val="24"/>
          <w:lang w:val="sr-Latn-RS"/>
        </w:rPr>
      </w:pPr>
    </w:p>
    <w:p w14:paraId="0E6C08D9" w14:textId="77777777" w:rsidR="00D25856" w:rsidRPr="00F50445" w:rsidRDefault="00D25856" w:rsidP="00D25856">
      <w:pPr>
        <w:spacing w:after="120"/>
        <w:rPr>
          <w:rFonts w:ascii="Calibri" w:hAnsi="Calibri" w:cs="Calibri"/>
          <w:b/>
          <w:i/>
          <w:noProof/>
          <w:lang w:val="sr-Latn-RS"/>
        </w:rPr>
      </w:pPr>
      <w:r w:rsidRPr="00F50445">
        <w:rPr>
          <w:rFonts w:ascii="Calibri" w:hAnsi="Calibri" w:cs="Calibri"/>
          <w:b/>
          <w:noProof/>
          <w:lang w:val="sr-Latn-RS"/>
        </w:rPr>
        <w:t>2.3.</w:t>
      </w:r>
      <w:r w:rsidRPr="00F50445">
        <w:rPr>
          <w:rFonts w:ascii="Calibri" w:hAnsi="Calibri" w:cs="Calibri"/>
          <w:b/>
          <w:noProof/>
          <w:lang w:val="sr-Latn-RS"/>
        </w:rPr>
        <w:tab/>
        <w:t>Uticaj i primjena novih revidiranih MRS/MSFI (Nastavak)</w:t>
      </w:r>
    </w:p>
    <w:p w14:paraId="619C1D75" w14:textId="77777777" w:rsidR="00D25856" w:rsidRPr="00F50445" w:rsidRDefault="00D25856" w:rsidP="00D25856">
      <w:pPr>
        <w:outlineLvl w:val="0"/>
        <w:rPr>
          <w:rFonts w:ascii="Calibri" w:hAnsi="Calibri" w:cs="Calibri"/>
          <w:b/>
          <w:bCs/>
          <w:i/>
          <w:iCs/>
          <w:noProof/>
          <w:lang w:val="sr-Latn-RS"/>
        </w:rPr>
      </w:pPr>
      <w:bookmarkStart w:id="6" w:name="_Toc64533470"/>
      <w:r w:rsidRPr="00F50445">
        <w:rPr>
          <w:rFonts w:ascii="Calibri" w:hAnsi="Calibri" w:cs="Calibri"/>
          <w:b/>
          <w:bCs/>
          <w:i/>
          <w:iCs/>
          <w:noProof/>
          <w:lang w:val="sr-Latn-RS"/>
        </w:rPr>
        <w:t>(b)</w:t>
      </w:r>
      <w:r w:rsidRPr="00F50445">
        <w:rPr>
          <w:rFonts w:ascii="Calibri" w:hAnsi="Calibri" w:cs="Calibri"/>
          <w:b/>
          <w:bCs/>
          <w:i/>
          <w:iCs/>
          <w:noProof/>
          <w:lang w:val="sr-Latn-RS"/>
        </w:rPr>
        <w:tab/>
      </w:r>
      <w:r w:rsidRPr="00F50445">
        <w:rPr>
          <w:rFonts w:ascii="Calibri" w:hAnsi="Calibri" w:cs="Calibri"/>
          <w:b/>
          <w:i/>
          <w:iCs/>
          <w:noProof/>
          <w:lang w:val="sr-Latn-RS"/>
        </w:rPr>
        <w:t xml:space="preserve">Novi standardi, </w:t>
      </w:r>
      <w:r w:rsidRPr="00F50445">
        <w:rPr>
          <w:rFonts w:ascii="Calibri" w:hAnsi="Calibri" w:cs="Calibri"/>
          <w:b/>
          <w:i/>
          <w:noProof/>
          <w:lang w:val="sr-Latn-RS"/>
        </w:rPr>
        <w:t>tumačenja</w:t>
      </w:r>
      <w:r w:rsidRPr="00F50445">
        <w:rPr>
          <w:rFonts w:ascii="Calibri" w:hAnsi="Calibri" w:cs="Calibri"/>
          <w:b/>
          <w:i/>
          <w:iCs/>
          <w:noProof/>
          <w:lang w:val="sr-Latn-RS"/>
        </w:rPr>
        <w:t xml:space="preserve"> i izmjene postojećih standarda </w:t>
      </w:r>
      <w:r w:rsidRPr="00F50445">
        <w:rPr>
          <w:rFonts w:ascii="Calibri" w:hAnsi="Calibri" w:cs="Calibri"/>
          <w:b/>
          <w:bCs/>
          <w:i/>
          <w:iCs/>
          <w:noProof/>
          <w:lang w:val="sr-Latn-RS"/>
        </w:rPr>
        <w:t>na snazi u tekućem periodu      koji još uvijek nisu zvanično prevedeni i usvojeni u Republici Srpskoj (Nastavak)</w:t>
      </w:r>
      <w:bookmarkEnd w:id="6"/>
    </w:p>
    <w:p w14:paraId="3D230D49" w14:textId="77777777" w:rsidR="00D25856" w:rsidRPr="00F50445" w:rsidRDefault="00D25856" w:rsidP="00D25856">
      <w:pPr>
        <w:pStyle w:val="BodySingle"/>
        <w:jc w:val="both"/>
        <w:rPr>
          <w:rFonts w:ascii="Calibri" w:hAnsi="Calibri" w:cs="Calibri"/>
          <w:noProof/>
          <w:color w:val="auto"/>
          <w:lang w:val="sr-Latn-RS"/>
        </w:rPr>
      </w:pPr>
    </w:p>
    <w:p w14:paraId="04C1860F" w14:textId="77777777" w:rsidR="00D25856" w:rsidRPr="00F50445" w:rsidRDefault="00D25856" w:rsidP="00D25856">
      <w:pPr>
        <w:rPr>
          <w:rFonts w:ascii="Calibri" w:hAnsi="Calibri" w:cs="Calibri"/>
          <w:noProof/>
          <w:lang w:val="sr-Latn-RS"/>
        </w:rPr>
      </w:pPr>
      <w:r w:rsidRPr="00F50445">
        <w:rPr>
          <w:rFonts w:ascii="Calibri" w:hAnsi="Calibri" w:cs="Calibri"/>
          <w:noProof/>
          <w:lang w:val="sr-Latn-RS"/>
        </w:rPr>
        <w:t>Do datuma usvajanja priloženih finansijskih izvještaja, sljedeći MRS, MSFI i tumačenja koja su sastavni dio standarda, kao i njihove izmjene, izdati od strane Odbora za međunarodne računovodstvene standarde (IASB), odnosno Komiteta za tumačenje međunarodnog finansijskog izvještavanja (IFRIC), stupili su na snagu 1. januara 2020. godine i ranije i kao takvi bi trebalo da budu primjenljivi na finansijske izvještaje za 2020. godinu, ali pošto još uvijek nisu zvanično prevedeni i objavljeni od strane Ministarstva, nisu ni primjenjeni od strane Fonda:</w:t>
      </w:r>
    </w:p>
    <w:p w14:paraId="0F40AD71" w14:textId="77777777" w:rsidR="00D25856" w:rsidRPr="00F50445" w:rsidRDefault="00D25856" w:rsidP="00D25856">
      <w:pPr>
        <w:pStyle w:val="BodySingle"/>
        <w:jc w:val="both"/>
        <w:rPr>
          <w:rFonts w:ascii="Calibri" w:hAnsi="Calibri" w:cs="Calibri"/>
          <w:noProof/>
          <w:color w:val="auto"/>
          <w:lang w:val="sr-Latn-RS"/>
        </w:rPr>
      </w:pPr>
    </w:p>
    <w:p w14:paraId="3F4A802C"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t>MSFI 16 „Lizing“ (na snazi za godišnje periode koji počinju na dan ili nakon 01. januara 2019. godine);</w:t>
      </w:r>
    </w:p>
    <w:p w14:paraId="2823F3B3"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t>IFRIC 23 „Neizvjesnosti u vezi tretmana poreza na dobitak“ (na snazi za godišnje periode koji počinju na dan ili nakon 01. januara 2019. godine);</w:t>
      </w:r>
    </w:p>
    <w:p w14:paraId="0648DA18"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t>Godišnja unapređenja MSFI „Ciklus 2015-2017“ – MSFI 3, MSFI 11, MRS 12 i MRS 23, objavljenog od strane IASB-a u decembru 2017. godine (na snazi za godišnje periode koji počinju na dan ili nakon 01. januara 2019. godine);</w:t>
      </w:r>
    </w:p>
    <w:p w14:paraId="33E389CF"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9 „Finansijski instrumenti“ u vezi privremenih otplata sa negativnim kompenzacijama (na snazi za godišnje periode koji počinju na dan ili nakon 01. januara 2019. godine);</w:t>
      </w:r>
    </w:p>
    <w:p w14:paraId="3B2AA1CA"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lastRenderedPageBreak/>
        <w:t>Izmjene MRS 28 „Ulaganja u pridružene entitete i zajedničke poduhvate“ u vezi dugoročnih ulaganja u pridružene entitete i zajedničke poduhvate (na snazi za godišnje periode koji počinju na dan ili nakon 01. januara 2019. godine);</w:t>
      </w:r>
    </w:p>
    <w:p w14:paraId="6D8DA92F"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19 „Primanja zaposlenih“ u vezi izmjena, smanjenja ili izmirenja plana (na snazi za godišnje periode koji počinju na dan ili nakon 01. januara 2019. godine).</w:t>
      </w:r>
    </w:p>
    <w:p w14:paraId="6EA05201"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3 “Poslovne kombinacije“ u vezi definicije posla (na snazi za godišnje periode koji počinju na dan ili nakon 1. januara 2020. godine);</w:t>
      </w:r>
    </w:p>
    <w:p w14:paraId="1776D9CA"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1 i MRS 8 u vezi definicije materijalnosti (na snazi za godišnje periode koji počinju na dan ili nakon 1. januara 2020. godine);</w:t>
      </w:r>
    </w:p>
    <w:p w14:paraId="458DE3BD"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2, MSFI 3, MSFI 6, MSFI 14, MRS 1, MRS 8, MRS 34, MRS 37, MRS 38, IFRIC 12, IFRIC 19, IFRIC 20, IFRIC 22, i SIC-32 zbog usaglašavanja sa novim Okvirom za finansijsko izveštavanje (na snazi za godišnje periode koji počinju na dan ili nakon 1. januara 2020. godine);</w:t>
      </w:r>
    </w:p>
    <w:p w14:paraId="6F669CD4"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9, MRS 39 i MSFI 7 – „Reforma referentnih kamatnih stopa“ (na snazi za godišnje periode koji počinju na dan ili nakon 01. januara 2020. godine)</w:t>
      </w:r>
    </w:p>
    <w:p w14:paraId="4E9B62AE"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16 „Lizing“ vezano za COVID-19 – naknade zakupa (na snazi za godišnje periode koju počinju na dan ili nakon 01. januara 2020. godine).</w:t>
      </w:r>
    </w:p>
    <w:p w14:paraId="3A259C2E" w14:textId="77777777" w:rsidR="00D25856" w:rsidRPr="00F50445" w:rsidRDefault="00D25856" w:rsidP="00D25856">
      <w:pPr>
        <w:pStyle w:val="BodySingle"/>
        <w:jc w:val="both"/>
        <w:rPr>
          <w:rFonts w:ascii="Calibri" w:hAnsi="Calibri" w:cs="Calibri"/>
          <w:noProof/>
          <w:color w:val="auto"/>
          <w:lang w:val="sr-Latn-RS"/>
        </w:rPr>
      </w:pPr>
    </w:p>
    <w:p w14:paraId="4FE56AED" w14:textId="77777777" w:rsidR="00D25856" w:rsidRPr="00F50445" w:rsidRDefault="00D25856" w:rsidP="00D25856">
      <w:pPr>
        <w:rPr>
          <w:rFonts w:ascii="Calibri" w:hAnsi="Calibri" w:cs="Calibri"/>
          <w:b/>
          <w:noProof/>
        </w:rPr>
      </w:pPr>
      <w:r w:rsidRPr="00F50445">
        <w:rPr>
          <w:rFonts w:ascii="Calibri" w:hAnsi="Calibri" w:cs="Calibri"/>
          <w:b/>
          <w:noProof/>
        </w:rPr>
        <w:t>2.4.</w:t>
      </w:r>
      <w:r w:rsidRPr="00F50445">
        <w:rPr>
          <w:rFonts w:ascii="Calibri" w:hAnsi="Calibri" w:cs="Calibri"/>
          <w:b/>
          <w:noProof/>
        </w:rPr>
        <w:tab/>
        <w:t>Uporedni podaci</w:t>
      </w:r>
    </w:p>
    <w:p w14:paraId="2F43D440" w14:textId="77777777" w:rsidR="00D25856" w:rsidRPr="00F50445" w:rsidRDefault="00D25856" w:rsidP="00D25856">
      <w:pPr>
        <w:rPr>
          <w:rFonts w:ascii="Calibri" w:hAnsi="Calibri" w:cs="Calibri"/>
          <w:noProof/>
        </w:rPr>
      </w:pPr>
    </w:p>
    <w:p w14:paraId="58326008" w14:textId="1A021033" w:rsidR="00D25856" w:rsidRPr="00F50445" w:rsidRDefault="00D25856" w:rsidP="00D25856">
      <w:pPr>
        <w:rPr>
          <w:rFonts w:ascii="Calibri" w:hAnsi="Calibri" w:cs="Calibri"/>
          <w:noProof/>
        </w:rPr>
      </w:pPr>
      <w:r w:rsidRPr="00F50445">
        <w:rPr>
          <w:rFonts w:ascii="Calibri" w:hAnsi="Calibri" w:cs="Calibri"/>
          <w:noProof/>
        </w:rPr>
        <w:t xml:space="preserve">Uporedne podatke čine podaci sadržani u finansijskim izvještajima </w:t>
      </w:r>
      <w:r w:rsidRPr="002515D2">
        <w:rPr>
          <w:rFonts w:ascii="Calibri" w:hAnsi="Calibri" w:cs="Calibri"/>
          <w:noProof/>
        </w:rPr>
        <w:t xml:space="preserve">za </w:t>
      </w:r>
      <w:r w:rsidR="008116BD" w:rsidRPr="002515D2">
        <w:rPr>
          <w:rFonts w:ascii="Calibri" w:hAnsi="Calibri" w:cs="Calibri"/>
          <w:noProof/>
        </w:rPr>
        <w:t>2020</w:t>
      </w:r>
      <w:r w:rsidRPr="002515D2">
        <w:rPr>
          <w:rFonts w:ascii="Calibri" w:hAnsi="Calibri" w:cs="Calibri"/>
          <w:noProof/>
        </w:rPr>
        <w:t>.</w:t>
      </w:r>
      <w:r w:rsidRPr="00F50445">
        <w:rPr>
          <w:rFonts w:ascii="Calibri" w:hAnsi="Calibri" w:cs="Calibri"/>
          <w:noProof/>
        </w:rPr>
        <w:t xml:space="preserve"> godinu, </w:t>
      </w:r>
      <w:proofErr w:type="spellStart"/>
      <w:r w:rsidRPr="00F50445">
        <w:rPr>
          <w:rFonts w:ascii="Calibri" w:hAnsi="Calibri" w:cs="Calibri"/>
        </w:rPr>
        <w:t>sastavljeni</w:t>
      </w:r>
      <w:proofErr w:type="spellEnd"/>
      <w:r w:rsidRPr="00F50445">
        <w:rPr>
          <w:rFonts w:ascii="Calibri" w:hAnsi="Calibri" w:cs="Calibri"/>
        </w:rPr>
        <w:t xml:space="preserve"> u </w:t>
      </w:r>
      <w:proofErr w:type="spellStart"/>
      <w:r w:rsidRPr="00F50445">
        <w:rPr>
          <w:rFonts w:ascii="Calibri" w:hAnsi="Calibri" w:cs="Calibri"/>
        </w:rPr>
        <w:t>skladu</w:t>
      </w:r>
      <w:proofErr w:type="spellEnd"/>
      <w:r w:rsidRPr="00F50445">
        <w:rPr>
          <w:rFonts w:ascii="Calibri" w:hAnsi="Calibri" w:cs="Calibri"/>
        </w:rPr>
        <w:t xml:space="preserve"> </w:t>
      </w:r>
      <w:proofErr w:type="spellStart"/>
      <w:proofErr w:type="gramStart"/>
      <w:r w:rsidRPr="00F50445">
        <w:rPr>
          <w:rFonts w:ascii="Calibri" w:hAnsi="Calibri" w:cs="Calibri"/>
        </w:rPr>
        <w:t>sa</w:t>
      </w:r>
      <w:proofErr w:type="spellEnd"/>
      <w:proofErr w:type="gramEnd"/>
      <w:r w:rsidRPr="00F50445">
        <w:rPr>
          <w:rFonts w:ascii="Calibri" w:hAnsi="Calibri" w:cs="Calibri"/>
        </w:rPr>
        <w:t xml:space="preserve"> </w:t>
      </w:r>
      <w:proofErr w:type="spellStart"/>
      <w:r w:rsidRPr="00F50445">
        <w:rPr>
          <w:rFonts w:ascii="Calibri" w:hAnsi="Calibri" w:cs="Calibri"/>
        </w:rPr>
        <w:t>računovodstvenim</w:t>
      </w:r>
      <w:proofErr w:type="spellEnd"/>
      <w:r w:rsidRPr="00F50445">
        <w:rPr>
          <w:rFonts w:ascii="Calibri" w:hAnsi="Calibri" w:cs="Calibri"/>
        </w:rPr>
        <w:t xml:space="preserve"> </w:t>
      </w:r>
      <w:proofErr w:type="spellStart"/>
      <w:r w:rsidRPr="00F50445">
        <w:rPr>
          <w:rFonts w:ascii="Calibri" w:hAnsi="Calibri" w:cs="Calibri"/>
        </w:rPr>
        <w:t>propisima</w:t>
      </w:r>
      <w:proofErr w:type="spellEnd"/>
      <w:r w:rsidRPr="00F50445">
        <w:rPr>
          <w:rFonts w:ascii="Calibri" w:hAnsi="Calibri" w:cs="Calibri"/>
        </w:rPr>
        <w:t xml:space="preserve"> </w:t>
      </w:r>
      <w:proofErr w:type="spellStart"/>
      <w:r w:rsidRPr="00F50445">
        <w:rPr>
          <w:rFonts w:ascii="Calibri" w:hAnsi="Calibri" w:cs="Calibri"/>
        </w:rPr>
        <w:t>važećim</w:t>
      </w:r>
      <w:proofErr w:type="spellEnd"/>
      <w:r w:rsidRPr="00F50445">
        <w:rPr>
          <w:rFonts w:ascii="Calibri" w:hAnsi="Calibri" w:cs="Calibri"/>
        </w:rPr>
        <w:t xml:space="preserve"> u </w:t>
      </w:r>
      <w:proofErr w:type="spellStart"/>
      <w:r w:rsidRPr="00F50445">
        <w:rPr>
          <w:rFonts w:ascii="Calibri" w:hAnsi="Calibri" w:cs="Calibri"/>
        </w:rPr>
        <w:t>Republici</w:t>
      </w:r>
      <w:proofErr w:type="spellEnd"/>
      <w:r w:rsidRPr="00F50445">
        <w:rPr>
          <w:rFonts w:ascii="Calibri" w:hAnsi="Calibri" w:cs="Calibri"/>
        </w:rPr>
        <w:t xml:space="preserve"> </w:t>
      </w:r>
      <w:proofErr w:type="spellStart"/>
      <w:r w:rsidRPr="00F50445">
        <w:rPr>
          <w:rFonts w:ascii="Calibri" w:hAnsi="Calibri" w:cs="Calibri"/>
        </w:rPr>
        <w:t>Srpskoj</w:t>
      </w:r>
      <w:proofErr w:type="spellEnd"/>
      <w:r w:rsidRPr="00F50445">
        <w:rPr>
          <w:rFonts w:ascii="Calibri" w:hAnsi="Calibri" w:cs="Calibri"/>
        </w:rPr>
        <w:t>.</w:t>
      </w:r>
    </w:p>
    <w:p w14:paraId="1F9B095F" w14:textId="77777777" w:rsidR="00D25856" w:rsidRPr="00F50445" w:rsidRDefault="00D25856" w:rsidP="00D25856">
      <w:pPr>
        <w:shd w:val="clear" w:color="auto" w:fill="FFFFFF"/>
        <w:rPr>
          <w:rFonts w:ascii="Calibri" w:hAnsi="Calibri" w:cs="Calibri"/>
        </w:rPr>
      </w:pPr>
    </w:p>
    <w:p w14:paraId="19C33BA9" w14:textId="77777777" w:rsidR="00D25856" w:rsidRPr="00F50445" w:rsidRDefault="00D25856" w:rsidP="00D25856">
      <w:pPr>
        <w:shd w:val="clear" w:color="auto" w:fill="FFFFFF"/>
        <w:rPr>
          <w:rFonts w:ascii="Calibri" w:hAnsi="Calibri" w:cs="Calibri"/>
        </w:rPr>
      </w:pPr>
    </w:p>
    <w:p w14:paraId="71D47412" w14:textId="77777777" w:rsidR="00D25856" w:rsidRPr="00F50445" w:rsidRDefault="00D25856" w:rsidP="00D25856">
      <w:pPr>
        <w:rPr>
          <w:rFonts w:ascii="Calibri" w:hAnsi="Calibri" w:cs="Calibri"/>
          <w:b/>
          <w:noProof/>
        </w:rPr>
      </w:pPr>
      <w:r w:rsidRPr="00F50445">
        <w:rPr>
          <w:rFonts w:ascii="Calibri" w:hAnsi="Calibri" w:cs="Calibri"/>
          <w:b/>
          <w:noProof/>
        </w:rPr>
        <w:t>2.5.</w:t>
      </w:r>
      <w:r w:rsidRPr="00F50445">
        <w:rPr>
          <w:rFonts w:ascii="Calibri" w:hAnsi="Calibri" w:cs="Calibri"/>
          <w:b/>
          <w:noProof/>
        </w:rPr>
        <w:tab/>
        <w:t>Stalnost poslovanja</w:t>
      </w:r>
    </w:p>
    <w:p w14:paraId="7E75C0C9" w14:textId="77777777" w:rsidR="00D25856" w:rsidRPr="00F50445" w:rsidRDefault="00D25856" w:rsidP="00D25856">
      <w:pPr>
        <w:shd w:val="clear" w:color="auto" w:fill="FFFFFF"/>
        <w:rPr>
          <w:rFonts w:ascii="Calibri" w:hAnsi="Calibri" w:cs="Calibri"/>
        </w:rPr>
      </w:pPr>
    </w:p>
    <w:p w14:paraId="0671CE97" w14:textId="77777777" w:rsidR="00D25856" w:rsidRPr="00F50445" w:rsidRDefault="00D25856" w:rsidP="00D25856">
      <w:pPr>
        <w:rPr>
          <w:rFonts w:ascii="Calibri" w:hAnsi="Calibri" w:cs="Calibri"/>
          <w:noProof/>
        </w:rPr>
      </w:pPr>
      <w:r w:rsidRPr="00F50445">
        <w:rPr>
          <w:rFonts w:ascii="Calibri" w:hAnsi="Calibri" w:cs="Calibri"/>
          <w:noProof/>
        </w:rPr>
        <w:t xml:space="preserve">Finansijski izvještaji Fonda su sastavljeni u skladu sa načelom stalnosti poslovanja, koje podrazumijeva da će Fond nastaviti sa poslovanjem u doglednoj budućnosti, koja obuhvata period od najmanje dvanaest mjeseci od datuma finansijskih izvještaja. </w:t>
      </w:r>
    </w:p>
    <w:p w14:paraId="570F3C2A" w14:textId="77777777" w:rsidR="00D25856" w:rsidRPr="00F50445" w:rsidRDefault="00D25856" w:rsidP="00D25856">
      <w:pPr>
        <w:shd w:val="clear" w:color="auto" w:fill="FFFFFF"/>
        <w:rPr>
          <w:rFonts w:ascii="Calibri" w:hAnsi="Calibri" w:cs="Calibri"/>
        </w:rPr>
      </w:pPr>
    </w:p>
    <w:p w14:paraId="7E83F1C5" w14:textId="77777777" w:rsidR="00D25856" w:rsidRPr="00F50445" w:rsidRDefault="00D25856" w:rsidP="00D25856">
      <w:pPr>
        <w:shd w:val="clear" w:color="auto" w:fill="FFFFFF"/>
        <w:rPr>
          <w:rFonts w:ascii="Calibri" w:hAnsi="Calibri" w:cs="Calibri"/>
        </w:rPr>
      </w:pPr>
    </w:p>
    <w:p w14:paraId="26DEFC98" w14:textId="77777777" w:rsidR="00D25856" w:rsidRPr="00F50445" w:rsidRDefault="00D25856" w:rsidP="00D25856">
      <w:pPr>
        <w:rPr>
          <w:rFonts w:ascii="Calibri" w:hAnsi="Calibri" w:cs="Calibri"/>
          <w:b/>
          <w:noProof/>
        </w:rPr>
      </w:pPr>
      <w:r w:rsidRPr="00F50445">
        <w:rPr>
          <w:rFonts w:ascii="Calibri" w:hAnsi="Calibri" w:cs="Calibri"/>
          <w:b/>
          <w:noProof/>
        </w:rPr>
        <w:t>2.6.</w:t>
      </w:r>
      <w:r w:rsidRPr="00F50445">
        <w:rPr>
          <w:rFonts w:ascii="Calibri" w:hAnsi="Calibri" w:cs="Calibri"/>
          <w:b/>
          <w:noProof/>
        </w:rPr>
        <w:tab/>
        <w:t>Korišćenje procjenjivanja</w:t>
      </w:r>
    </w:p>
    <w:p w14:paraId="538D0798" w14:textId="77777777" w:rsidR="00D25856" w:rsidRPr="00F50445" w:rsidRDefault="00D25856" w:rsidP="00D25856">
      <w:pPr>
        <w:rPr>
          <w:rFonts w:ascii="Calibri" w:hAnsi="Calibri" w:cs="Calibri"/>
          <w:noProof/>
        </w:rPr>
      </w:pPr>
    </w:p>
    <w:p w14:paraId="64692AC8" w14:textId="77777777" w:rsidR="00D25856" w:rsidRPr="00F50445" w:rsidRDefault="00D25856" w:rsidP="00D25856">
      <w:pPr>
        <w:rPr>
          <w:rFonts w:ascii="Calibri" w:hAnsi="Calibri" w:cs="Calibri"/>
          <w:noProof/>
        </w:rPr>
      </w:pPr>
      <w:r w:rsidRPr="00F50445">
        <w:rPr>
          <w:rFonts w:ascii="Calibri" w:hAnsi="Calibri" w:cs="Calibri"/>
          <w:noProof/>
        </w:rPr>
        <w:t xml:space="preserve">Sastavljanje finansijskih izvještaja u skladu sa MSFI zahtijeva primjenu izvjesnih ključnih računovodstvenih procjena. Ono, takođe, zahtijeva da rukovodstvo koristi svoje prosuđivanje u primjeni računovodstvenih politika Fonda. Ove procjene i pretpostavke su zasnovane na informacijama raspoloživim na dan sastavljanja finansijskih izvještaja. Stvarni rezultati mogu odstupati od ovih procjena. </w:t>
      </w:r>
    </w:p>
    <w:p w14:paraId="319B2F52" w14:textId="77777777" w:rsidR="00D25856" w:rsidRPr="00F50445" w:rsidRDefault="00D25856" w:rsidP="00D25856">
      <w:pPr>
        <w:rPr>
          <w:rFonts w:ascii="Calibri" w:hAnsi="Calibri" w:cs="Calibri"/>
          <w:noProof/>
        </w:rPr>
      </w:pPr>
    </w:p>
    <w:p w14:paraId="29732F83" w14:textId="77777777" w:rsidR="00D25856" w:rsidRPr="00F50445" w:rsidRDefault="00D25856" w:rsidP="00D25856">
      <w:pPr>
        <w:pStyle w:val="BodySingle"/>
        <w:jc w:val="both"/>
        <w:rPr>
          <w:rFonts w:ascii="Calibri" w:hAnsi="Calibri" w:cs="Calibri"/>
          <w:noProof/>
          <w:color w:val="auto"/>
          <w:lang w:val="sr-Latn-RS"/>
        </w:rPr>
      </w:pPr>
      <w:r w:rsidRPr="00F50445">
        <w:rPr>
          <w:rFonts w:ascii="Calibri" w:hAnsi="Calibri" w:cs="Calibri"/>
          <w:noProof/>
          <w:color w:val="auto"/>
        </w:rPr>
        <w:t xml:space="preserve">Procjene, kao i pretpostavke na osnovu kojih su izvršene procjene, predmet su redovnih provjera. Ukoliko se putem provjera utvrdi da je došlo do promjene u procijenjenoj vrijednosti, utvrđeni efekti se priznaju u finansijskim izvještajima u periodu kada je do promjene došlo. Oblasti koje zahtijevaju prosuđivanje većeg stepena ili veće složenosti, </w:t>
      </w:r>
      <w:r w:rsidRPr="00F50445">
        <w:rPr>
          <w:rFonts w:ascii="Calibri" w:hAnsi="Calibri" w:cs="Calibri"/>
          <w:noProof/>
          <w:color w:val="auto"/>
        </w:rPr>
        <w:lastRenderedPageBreak/>
        <w:t>odnosno oblasti u kojima pretpostavke i procjene imaju materijalni značaj za finansijske izvještaje objelodanjene su u Napomeni 4.</w:t>
      </w:r>
    </w:p>
    <w:p w14:paraId="42F27C72" w14:textId="77777777" w:rsidR="00D25856" w:rsidRPr="00F50445" w:rsidRDefault="00D25856" w:rsidP="00D25856">
      <w:pPr>
        <w:pStyle w:val="Header"/>
        <w:suppressAutoHyphens/>
        <w:jc w:val="both"/>
        <w:rPr>
          <w:rFonts w:ascii="Calibri" w:hAnsi="Calibri" w:cs="Calibri"/>
          <w:noProof/>
          <w:lang w:val="sr-Latn-BA"/>
        </w:rPr>
      </w:pPr>
    </w:p>
    <w:p w14:paraId="60161CB6" w14:textId="77777777" w:rsidR="006D6EB6" w:rsidRPr="00A47E7E" w:rsidRDefault="006D6EB6" w:rsidP="00D25856">
      <w:pPr>
        <w:tabs>
          <w:tab w:val="left" w:pos="-1440"/>
          <w:tab w:val="left" w:pos="-720"/>
          <w:tab w:val="left" w:pos="269"/>
          <w:tab w:val="left" w:pos="993"/>
          <w:tab w:val="left" w:pos="1075"/>
          <w:tab w:val="left" w:pos="1276"/>
          <w:tab w:val="center" w:pos="6293"/>
          <w:tab w:val="left" w:pos="6498"/>
          <w:tab w:val="right" w:pos="7526"/>
          <w:tab w:val="left" w:pos="7728"/>
          <w:tab w:val="right" w:pos="9005"/>
        </w:tabs>
        <w:suppressAutoHyphens/>
        <w:jc w:val="both"/>
        <w:rPr>
          <w:rFonts w:ascii="Calibri" w:hAnsi="Calibri" w:cs="Calibri"/>
          <w:noProof/>
          <w:lang w:val="ru-RU"/>
        </w:rPr>
      </w:pPr>
    </w:p>
    <w:p w14:paraId="4B5869A1" w14:textId="77777777" w:rsidR="006D6EB6" w:rsidRPr="00A47E7E" w:rsidRDefault="006D6EB6" w:rsidP="00B64A52">
      <w:pPr>
        <w:pStyle w:val="Heading1"/>
        <w:rPr>
          <w:rFonts w:ascii="Calibri" w:hAnsi="Calibri" w:cs="Calibri"/>
          <w:noProof/>
          <w:sz w:val="24"/>
          <w:szCs w:val="24"/>
        </w:rPr>
      </w:pPr>
      <w:bookmarkStart w:id="7" w:name="_Toc64533471"/>
      <w:r w:rsidRPr="00A47E7E">
        <w:rPr>
          <w:rFonts w:ascii="Calibri" w:hAnsi="Calibri" w:cs="Calibri"/>
          <w:noProof/>
          <w:sz w:val="24"/>
          <w:szCs w:val="24"/>
        </w:rPr>
        <w:t>PREGLED ZNAČAJNIH RAČUNOVODSTVENIH POLITIKA</w:t>
      </w:r>
      <w:bookmarkEnd w:id="7"/>
      <w:r w:rsidRPr="00A47E7E">
        <w:rPr>
          <w:rFonts w:ascii="Calibri" w:hAnsi="Calibri" w:cs="Calibri"/>
          <w:noProof/>
          <w:sz w:val="24"/>
          <w:szCs w:val="24"/>
        </w:rPr>
        <w:t xml:space="preserve"> </w:t>
      </w:r>
    </w:p>
    <w:p w14:paraId="19D91FEE" w14:textId="77777777" w:rsidR="006D6EB6" w:rsidRPr="00A47E7E" w:rsidRDefault="006D6EB6" w:rsidP="006D6EB6">
      <w:pPr>
        <w:tabs>
          <w:tab w:val="left" w:pos="-1440"/>
          <w:tab w:val="left" w:pos="-720"/>
          <w:tab w:val="left" w:pos="0"/>
          <w:tab w:val="left" w:pos="142"/>
          <w:tab w:val="left" w:pos="284"/>
          <w:tab w:val="left" w:pos="720"/>
          <w:tab w:val="left" w:pos="889"/>
        </w:tabs>
        <w:suppressAutoHyphens/>
        <w:ind w:left="567"/>
        <w:jc w:val="both"/>
        <w:rPr>
          <w:rFonts w:ascii="Calibri" w:hAnsi="Calibri" w:cs="Calibri"/>
          <w:noProof/>
        </w:rPr>
      </w:pPr>
    </w:p>
    <w:p w14:paraId="39AAAA27" w14:textId="77777777" w:rsidR="006D6EB6" w:rsidRPr="00A47E7E" w:rsidRDefault="002C19C3" w:rsidP="00F014B7">
      <w:pPr>
        <w:pStyle w:val="Heading2"/>
        <w:jc w:val="center"/>
        <w:rPr>
          <w:rFonts w:ascii="Calibri" w:hAnsi="Calibri" w:cs="Calibri"/>
          <w:noProof/>
          <w:sz w:val="24"/>
          <w:szCs w:val="24"/>
        </w:rPr>
      </w:pPr>
      <w:bookmarkStart w:id="8" w:name="_Toc64533472"/>
      <w:r w:rsidRPr="00A47E7E">
        <w:rPr>
          <w:rFonts w:ascii="Calibri" w:hAnsi="Calibri" w:cs="Calibri"/>
          <w:noProof/>
          <w:sz w:val="24"/>
          <w:szCs w:val="24"/>
        </w:rPr>
        <w:t>Poslovni</w:t>
      </w:r>
      <w:r w:rsidR="006D6EB6" w:rsidRPr="00A47E7E">
        <w:rPr>
          <w:rFonts w:ascii="Calibri" w:hAnsi="Calibri" w:cs="Calibri"/>
          <w:noProof/>
          <w:sz w:val="24"/>
          <w:szCs w:val="24"/>
        </w:rPr>
        <w:t xml:space="preserve"> prihodi</w:t>
      </w:r>
      <w:bookmarkEnd w:id="8"/>
    </w:p>
    <w:p w14:paraId="634E78F3" w14:textId="77777777" w:rsidR="006D6EB6" w:rsidRPr="00A47E7E" w:rsidRDefault="006D6EB6" w:rsidP="006D6EB6">
      <w:pPr>
        <w:tabs>
          <w:tab w:val="left" w:pos="-1440"/>
          <w:tab w:val="left" w:pos="-720"/>
          <w:tab w:val="left" w:pos="889"/>
          <w:tab w:val="left" w:pos="1231"/>
          <w:tab w:val="right" w:pos="8960"/>
        </w:tabs>
        <w:rPr>
          <w:rFonts w:ascii="Calibri" w:hAnsi="Calibri" w:cs="Calibri"/>
          <w:b/>
          <w:noProof/>
        </w:rPr>
      </w:pPr>
    </w:p>
    <w:p w14:paraId="5482F9DD" w14:textId="77777777" w:rsidR="006D6EB6" w:rsidRPr="00A47E7E" w:rsidRDefault="002C19C3"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Poslovni</w:t>
      </w:r>
      <w:r w:rsidR="006D6EB6" w:rsidRPr="00A47E7E">
        <w:rPr>
          <w:rFonts w:ascii="Calibri" w:hAnsi="Calibri" w:cs="Calibri"/>
          <w:noProof/>
        </w:rPr>
        <w:t xml:space="preserve"> prihodi obuhvataju prihode od dividendi od domaćih i stranih emitenata, prihode od kamat</w:t>
      </w:r>
      <w:r w:rsidR="000425D8">
        <w:rPr>
          <w:rFonts w:ascii="Calibri" w:hAnsi="Calibri" w:cs="Calibri"/>
          <w:noProof/>
        </w:rPr>
        <w:t>a na hartije od vrijednosti ("HO</w:t>
      </w:r>
      <w:r w:rsidR="006D6EB6" w:rsidRPr="00A47E7E">
        <w:rPr>
          <w:rFonts w:ascii="Calibri" w:hAnsi="Calibri" w:cs="Calibri"/>
          <w:noProof/>
        </w:rPr>
        <w:t>V")</w:t>
      </w:r>
      <w:r w:rsidRPr="00A47E7E">
        <w:rPr>
          <w:rFonts w:ascii="Calibri" w:hAnsi="Calibri" w:cs="Calibri"/>
          <w:noProof/>
        </w:rPr>
        <w:t xml:space="preserve"> </w:t>
      </w:r>
      <w:r w:rsidR="001B4C3F" w:rsidRPr="00A47E7E">
        <w:rPr>
          <w:rFonts w:ascii="Calibri" w:hAnsi="Calibri" w:cs="Calibri"/>
          <w:noProof/>
        </w:rPr>
        <w:t>i</w:t>
      </w:r>
      <w:r w:rsidRPr="00A47E7E">
        <w:rPr>
          <w:rFonts w:ascii="Calibri" w:hAnsi="Calibri" w:cs="Calibri"/>
          <w:noProof/>
        </w:rPr>
        <w:t xml:space="preserve"> depozite, te amortizaciju premije (diskonta) po osnovu HOV za fiksnim rokom dospjeća</w:t>
      </w:r>
      <w:r w:rsidR="006D6EB6" w:rsidRPr="00A47E7E">
        <w:rPr>
          <w:rFonts w:ascii="Calibri" w:hAnsi="Calibri" w:cs="Calibri"/>
          <w:noProof/>
        </w:rPr>
        <w:t xml:space="preserve">. </w:t>
      </w:r>
    </w:p>
    <w:p w14:paraId="3FB8693A"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p>
    <w:p w14:paraId="20A9BD06"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Prihodi od kamata</w:t>
      </w:r>
    </w:p>
    <w:p w14:paraId="2AC558B0"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6FE812AE"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Prihodi od kamata na finansijsku imovinu se priznaju kada je vjerovatan priliv budućih ekonomskih koristi Fondu i kada je iznos prihoda pouzdano mjerljiv. Prihod od kamata je vremenski razgraničen i priznaje se metodom efektivne kamatne stope, koja predstavlja stopu koja tačno diskontuje (svodi) procijenjene buduće novčane tokove u toku očekivanog vijeka finansijske imovine na neto nadoknadivu vrijednost te imovine prilikom inicijalnog priznavanja.</w:t>
      </w:r>
    </w:p>
    <w:p w14:paraId="352186A3" w14:textId="77777777" w:rsidR="002C19C3" w:rsidRPr="00A47E7E" w:rsidRDefault="002C19C3" w:rsidP="006D6EB6">
      <w:pPr>
        <w:tabs>
          <w:tab w:val="left" w:pos="-1440"/>
          <w:tab w:val="left" w:pos="-720"/>
          <w:tab w:val="left" w:pos="889"/>
          <w:tab w:val="left" w:pos="1231"/>
          <w:tab w:val="right" w:pos="8960"/>
        </w:tabs>
        <w:jc w:val="both"/>
        <w:rPr>
          <w:rFonts w:ascii="Calibri" w:hAnsi="Calibri" w:cs="Calibri"/>
          <w:noProof/>
        </w:rPr>
      </w:pPr>
    </w:p>
    <w:p w14:paraId="6236E491" w14:textId="77777777" w:rsidR="002C19C3" w:rsidRPr="00A47E7E" w:rsidRDefault="002C19C3"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Amortizacija premije (diskonta) po osnovu HOV sa fiksnim rokom dospjeća</w:t>
      </w:r>
    </w:p>
    <w:p w14:paraId="6EEB8835" w14:textId="77777777" w:rsidR="002C19C3" w:rsidRPr="00A47E7E" w:rsidRDefault="002C19C3" w:rsidP="006D6EB6">
      <w:pPr>
        <w:tabs>
          <w:tab w:val="left" w:pos="-1440"/>
          <w:tab w:val="left" w:pos="-720"/>
          <w:tab w:val="left" w:pos="889"/>
          <w:tab w:val="left" w:pos="1231"/>
          <w:tab w:val="right" w:pos="8960"/>
        </w:tabs>
        <w:jc w:val="both"/>
        <w:rPr>
          <w:rFonts w:ascii="Calibri" w:hAnsi="Calibri" w:cs="Calibri"/>
          <w:noProof/>
        </w:rPr>
      </w:pPr>
    </w:p>
    <w:p w14:paraId="5CD54AEB" w14:textId="77777777" w:rsidR="002C19C3" w:rsidRPr="00A47E7E" w:rsidRDefault="002C19C3" w:rsidP="002C19C3">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Amortizacija premije (diskonta) po osnovu HOV sa fiksnim rokom dospjeća se priznaje u imovinu metodom efektivne kamatne stope koja predstavlja stopu koja tačno diskontuje (svodi) procjenjene buduće novčane tokove u toku očekivanog vijeka finansijske imovine na neto nadoknadivu vrijednost te imovine prilikom inicijalnog priznavanja.</w:t>
      </w:r>
    </w:p>
    <w:p w14:paraId="7DA80856"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3254CBD2"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Realizovani dobici i gubici od ulaganja</w:t>
      </w:r>
    </w:p>
    <w:p w14:paraId="7A1C0570"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200984D6"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Realizovani dobici i gubici od ulaganja se obračunavaju kao razlika ostvarene prodajne i nabavne, odnosno knjigovodstvene vrijednosti </w:t>
      </w:r>
      <w:r w:rsidR="001B4C3F" w:rsidRPr="00A47E7E">
        <w:rPr>
          <w:rFonts w:ascii="Calibri" w:hAnsi="Calibri" w:cs="Calibri"/>
          <w:noProof/>
        </w:rPr>
        <w:t>HOV</w:t>
      </w:r>
      <w:r w:rsidRPr="00A47E7E">
        <w:rPr>
          <w:rFonts w:ascii="Calibri" w:hAnsi="Calibri" w:cs="Calibri"/>
          <w:noProof/>
        </w:rPr>
        <w:t>, i evidentiraju se u okviru bilansa uspjeha kao neto realizovani dobitak/(gubitak) od transakcija sa ulaganjima primjenom FIFO metode. </w:t>
      </w:r>
    </w:p>
    <w:p w14:paraId="2839D5FE"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4DD3395B"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Prihodi od dividendi</w:t>
      </w:r>
    </w:p>
    <w:p w14:paraId="3B4C27DC"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73A1E78E"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Prihodi od dividendi od emitenata se evidentiraju u trenutku kada Fond ostvari pravo na dividendu.</w:t>
      </w:r>
    </w:p>
    <w:p w14:paraId="253D1B1D"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3445E9FF"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Udruženje društava za upravljanje investicionim fondovima (u okviru Privredne komore Republike Srpske) se obratilo Savjetu za računovodstvo i reviziju Republike Srpske radi </w:t>
      </w:r>
      <w:r w:rsidRPr="00A47E7E">
        <w:rPr>
          <w:rFonts w:ascii="Calibri" w:hAnsi="Calibri" w:cs="Calibri"/>
          <w:noProof/>
        </w:rPr>
        <w:lastRenderedPageBreak/>
        <w:t>davanja mišljenja o računovodstvenom tretmanu dividende ''naplaćene'' kroz akcije emitenta u poslovnim knjigama investitora (fonda).</w:t>
      </w:r>
    </w:p>
    <w:p w14:paraId="792EB9E5"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109E735D"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Savjet za računovodstvo i reviziju Republike Srpske je dostavio Udruženju svoje Mišljenje broj 06.15/020 – 2105/6/7 – 1/11 od 8. februara 2012. godine u kojem je naveo da dividendu u obliku besplatnih akcija treba priznati kao prihod perioda u poslovnim knjigama investitora. Stav Savjeta za računovodstvo i reviziju Republike Srpske je, da činjenica da se potraživanja za dividende ne ''naplaćuju'' u gotovini, nego u akcijama, nije od presudnog značaja za priznavanje prihoda od dividende, jer je potpuno nesporno da se kod investitora (fonda) dešava realan priliv ekonomskih koristi po osnovu namirenja potraživanja za dividende.</w:t>
      </w:r>
    </w:p>
    <w:p w14:paraId="29BC834A"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400572D1" w14:textId="77777777" w:rsidR="006D6EB6" w:rsidRPr="00A47E7E" w:rsidRDefault="002C19C3" w:rsidP="00F014B7">
      <w:pPr>
        <w:pStyle w:val="Heading2"/>
        <w:jc w:val="center"/>
        <w:rPr>
          <w:rFonts w:ascii="Calibri" w:hAnsi="Calibri" w:cs="Calibri"/>
          <w:noProof/>
          <w:sz w:val="24"/>
          <w:szCs w:val="24"/>
        </w:rPr>
      </w:pPr>
      <w:bookmarkStart w:id="9" w:name="_Toc64533473"/>
      <w:r w:rsidRPr="00A47E7E">
        <w:rPr>
          <w:rFonts w:ascii="Calibri" w:hAnsi="Calibri" w:cs="Calibri"/>
          <w:noProof/>
          <w:sz w:val="24"/>
          <w:szCs w:val="24"/>
        </w:rPr>
        <w:t>Poslovni</w:t>
      </w:r>
      <w:r w:rsidR="006D6EB6" w:rsidRPr="00A47E7E">
        <w:rPr>
          <w:rFonts w:ascii="Calibri" w:hAnsi="Calibri" w:cs="Calibri"/>
          <w:noProof/>
          <w:sz w:val="24"/>
          <w:szCs w:val="24"/>
        </w:rPr>
        <w:t xml:space="preserve"> rashodi</w:t>
      </w:r>
      <w:bookmarkEnd w:id="9"/>
    </w:p>
    <w:p w14:paraId="2C1299F6" w14:textId="77777777" w:rsidR="006D6EB6" w:rsidRPr="00A47E7E" w:rsidRDefault="006D6EB6" w:rsidP="006D6EB6">
      <w:pPr>
        <w:tabs>
          <w:tab w:val="left" w:pos="-1440"/>
          <w:tab w:val="left" w:pos="-720"/>
          <w:tab w:val="left" w:pos="889"/>
          <w:tab w:val="left" w:pos="1231"/>
          <w:tab w:val="right" w:pos="8960"/>
        </w:tabs>
        <w:rPr>
          <w:rFonts w:ascii="Calibri" w:hAnsi="Calibri" w:cs="Calibri"/>
          <w:b/>
          <w:noProof/>
        </w:rPr>
      </w:pPr>
    </w:p>
    <w:p w14:paraId="60A94AA2" w14:textId="490B343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Poslovni rashodi se evidentiraju u trenutku njihovog nastanka. Poslovne rashode Fonda čine: naknada Društvu po osnovu provizije za upravljanje Fondom, nakna</w:t>
      </w:r>
      <w:r w:rsidR="00F50445">
        <w:rPr>
          <w:rFonts w:ascii="Calibri" w:hAnsi="Calibri" w:cs="Calibri"/>
          <w:noProof/>
        </w:rPr>
        <w:t>de depozitaru, naknade Registru</w:t>
      </w:r>
      <w:r w:rsidRPr="00A47E7E">
        <w:rPr>
          <w:rFonts w:ascii="Calibri" w:hAnsi="Calibri" w:cs="Calibri"/>
          <w:noProof/>
        </w:rPr>
        <w:t xml:space="preserve"> i ostali rashodi.</w:t>
      </w:r>
    </w:p>
    <w:p w14:paraId="59A101A4"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10C8D3C9"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Naknada Društvu za upravljanje</w:t>
      </w:r>
    </w:p>
    <w:p w14:paraId="03718C62"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36232E38" w14:textId="1CDDA4CD"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Rashodi po osnovu naknada Društvu za upravljanje se evidentiraju u visini iznosa obračunatog od strane </w:t>
      </w:r>
      <w:r w:rsidR="003320F5" w:rsidRPr="00A47E7E">
        <w:rPr>
          <w:rFonts w:ascii="Calibri" w:hAnsi="Calibri" w:cs="Calibri"/>
          <w:noProof/>
        </w:rPr>
        <w:t>Društva a koje potvrđuje Banka depozitar</w:t>
      </w:r>
      <w:r w:rsidRPr="00A47E7E">
        <w:rPr>
          <w:rFonts w:ascii="Calibri" w:hAnsi="Calibri" w:cs="Calibri"/>
          <w:noProof/>
        </w:rPr>
        <w:t>. Visina naknade za upravljanjem fondom obračunavala se u skladu sa članom 66. Zakona o investicionim fondovima, u kojem je definisano da godišnji iznos provizije za upravljanje</w:t>
      </w:r>
      <w:r w:rsidR="00F50445">
        <w:rPr>
          <w:rFonts w:ascii="Calibri" w:hAnsi="Calibri" w:cs="Calibri"/>
          <w:noProof/>
        </w:rPr>
        <w:t xml:space="preserve"> fondom može iznositi najviše 3,</w:t>
      </w:r>
      <w:r w:rsidRPr="00A47E7E">
        <w:rPr>
          <w:rFonts w:ascii="Calibri" w:hAnsi="Calibri" w:cs="Calibri"/>
          <w:noProof/>
        </w:rPr>
        <w:t>5% prosječne godišnje neto vrijednosti imovine fonda.</w:t>
      </w:r>
    </w:p>
    <w:p w14:paraId="7EB0F108"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651BC62D"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Krajem 2015. godine, Komisija je usvojila Pravilnik o utvrđivanju vrijednosti imovine investicionog fonda i obračunu neto vrijednosti imovine po udjelu ili po akciji investicionog fonda (''Službeni glasnik RS'', broj 108/15, u daljem tekstu ''Pravilnik''). Članom 3. Stav 4.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w:t>
      </w:r>
    </w:p>
    <w:p w14:paraId="758E995E"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7A9E9000" w14:textId="6ED21408" w:rsidR="009B07B4" w:rsidRPr="00A47E7E" w:rsidRDefault="000425D8" w:rsidP="006D6EB6">
      <w:pPr>
        <w:pStyle w:val="Header"/>
        <w:suppressAutoHyphens/>
        <w:jc w:val="both"/>
        <w:rPr>
          <w:rFonts w:ascii="Calibri" w:hAnsi="Calibri" w:cs="Calibri"/>
          <w:noProof/>
          <w:sz w:val="24"/>
          <w:szCs w:val="24"/>
          <w:lang w:val="sr-Latn-BA"/>
        </w:rPr>
      </w:pPr>
      <w:r w:rsidRPr="00A13EAE">
        <w:rPr>
          <w:rFonts w:ascii="Calibri" w:hAnsi="Calibri" w:cs="Calibri"/>
          <w:noProof/>
          <w:sz w:val="24"/>
          <w:szCs w:val="24"/>
          <w:lang w:val="sr-Latn-BA"/>
        </w:rPr>
        <w:t>Prema ugovoru o</w:t>
      </w:r>
      <w:r w:rsidR="006D6EB6" w:rsidRPr="00A13EAE">
        <w:rPr>
          <w:rFonts w:ascii="Calibri" w:hAnsi="Calibri" w:cs="Calibri"/>
          <w:noProof/>
          <w:sz w:val="24"/>
          <w:szCs w:val="24"/>
          <w:lang w:val="sr-Latn-BA"/>
        </w:rPr>
        <w:t xml:space="preserve"> upravljanje naknada društvu za upravljanje obrač</w:t>
      </w:r>
      <w:r w:rsidR="00F50445">
        <w:rPr>
          <w:rFonts w:ascii="Calibri" w:hAnsi="Calibri" w:cs="Calibri"/>
          <w:noProof/>
          <w:sz w:val="24"/>
          <w:szCs w:val="24"/>
          <w:lang w:val="sr-Latn-BA"/>
        </w:rPr>
        <w:t>unavala se primjenom stope od 3,</w:t>
      </w:r>
      <w:r w:rsidR="006D6EB6" w:rsidRPr="00A13EAE">
        <w:rPr>
          <w:rFonts w:ascii="Calibri" w:hAnsi="Calibri" w:cs="Calibri"/>
          <w:noProof/>
          <w:sz w:val="24"/>
          <w:szCs w:val="24"/>
          <w:lang w:val="sr-Latn-BA"/>
        </w:rPr>
        <w:t>50</w:t>
      </w:r>
      <w:r w:rsidR="00521BD7">
        <w:rPr>
          <w:rFonts w:ascii="Calibri" w:hAnsi="Calibri" w:cs="Calibri"/>
          <w:noProof/>
          <w:sz w:val="24"/>
          <w:szCs w:val="24"/>
          <w:lang w:val="sr-Latn-BA"/>
        </w:rPr>
        <w:t xml:space="preserve"> </w:t>
      </w:r>
      <w:r w:rsidR="006D6EB6" w:rsidRPr="00A13EAE">
        <w:rPr>
          <w:rFonts w:ascii="Calibri" w:hAnsi="Calibri" w:cs="Calibri"/>
          <w:noProof/>
          <w:sz w:val="24"/>
          <w:szCs w:val="24"/>
          <w:lang w:val="sr-Latn-BA"/>
        </w:rPr>
        <w:t xml:space="preserve">% na osnovicu iz člana </w:t>
      </w:r>
      <w:r w:rsidR="00EF4125" w:rsidRPr="00A13EAE">
        <w:rPr>
          <w:rFonts w:ascii="Calibri" w:hAnsi="Calibri" w:cs="Calibri"/>
          <w:noProof/>
          <w:sz w:val="24"/>
          <w:szCs w:val="24"/>
          <w:lang w:val="sr-Latn-BA"/>
        </w:rPr>
        <w:t>94</w:t>
      </w:r>
      <w:r w:rsidR="006D6EB6" w:rsidRPr="00A13EAE">
        <w:rPr>
          <w:rFonts w:ascii="Calibri" w:hAnsi="Calibri" w:cs="Calibri"/>
          <w:noProof/>
          <w:sz w:val="24"/>
          <w:szCs w:val="24"/>
          <w:lang w:val="sr-Latn-BA"/>
        </w:rPr>
        <w:t>. Zakona zakl</w:t>
      </w:r>
      <w:r w:rsidR="00F50445">
        <w:rPr>
          <w:rFonts w:ascii="Calibri" w:hAnsi="Calibri" w:cs="Calibri"/>
          <w:noProof/>
          <w:sz w:val="24"/>
          <w:szCs w:val="24"/>
          <w:lang w:val="sr-Latn-BA"/>
        </w:rPr>
        <w:t xml:space="preserve">jučno sa danom </w:t>
      </w:r>
      <w:r w:rsidR="002515D2">
        <w:rPr>
          <w:rFonts w:ascii="Calibri" w:hAnsi="Calibri" w:cs="Calibri"/>
          <w:noProof/>
          <w:sz w:val="24"/>
          <w:szCs w:val="24"/>
          <w:lang w:val="sr-Latn-BA"/>
        </w:rPr>
        <w:t>30. jun</w:t>
      </w:r>
      <w:r w:rsidR="00186B94">
        <w:rPr>
          <w:rFonts w:ascii="Calibri" w:hAnsi="Calibri" w:cs="Calibri"/>
          <w:noProof/>
          <w:sz w:val="24"/>
          <w:szCs w:val="24"/>
          <w:lang w:val="sr-Latn-BA"/>
        </w:rPr>
        <w:t xml:space="preserve"> 2021</w:t>
      </w:r>
      <w:r w:rsidR="006D6EB6" w:rsidRPr="00A13EAE">
        <w:rPr>
          <w:rFonts w:ascii="Calibri" w:hAnsi="Calibri" w:cs="Calibri"/>
          <w:noProof/>
          <w:sz w:val="24"/>
          <w:szCs w:val="24"/>
          <w:lang w:val="sr-Latn-BA"/>
        </w:rPr>
        <w:t>. godine.</w:t>
      </w:r>
      <w:r w:rsidR="006D6EB6" w:rsidRPr="00A47E7E">
        <w:rPr>
          <w:rFonts w:ascii="Calibri" w:hAnsi="Calibri" w:cs="Calibri"/>
          <w:noProof/>
          <w:sz w:val="24"/>
          <w:szCs w:val="24"/>
          <w:lang w:val="sr-Latn-BA"/>
        </w:rPr>
        <w:t xml:space="preserve"> </w:t>
      </w:r>
    </w:p>
    <w:p w14:paraId="30073CB9" w14:textId="79360C27" w:rsidR="00073CB9" w:rsidRDefault="00073CB9" w:rsidP="006D6EB6">
      <w:pPr>
        <w:pStyle w:val="Header"/>
        <w:suppressAutoHyphens/>
        <w:ind w:left="567"/>
        <w:jc w:val="both"/>
        <w:rPr>
          <w:rFonts w:ascii="Calibri" w:hAnsi="Calibri" w:cs="Calibri"/>
          <w:noProof/>
          <w:lang w:val="sr-Latn-BA"/>
        </w:rPr>
      </w:pPr>
    </w:p>
    <w:p w14:paraId="297D3B91" w14:textId="77777777" w:rsidR="00610953" w:rsidRPr="00A47E7E" w:rsidRDefault="00610953" w:rsidP="006D6EB6">
      <w:pPr>
        <w:pStyle w:val="Header"/>
        <w:suppressAutoHyphens/>
        <w:ind w:left="567"/>
        <w:jc w:val="both"/>
        <w:rPr>
          <w:rFonts w:ascii="Calibri" w:hAnsi="Calibri" w:cs="Calibri"/>
          <w:noProof/>
          <w:lang w:val="sr-Latn-BA"/>
        </w:rPr>
      </w:pPr>
    </w:p>
    <w:p w14:paraId="20B14E44" w14:textId="77777777" w:rsidR="00EF4125" w:rsidRPr="00A47E7E" w:rsidRDefault="00EF4125" w:rsidP="00F014B7">
      <w:pPr>
        <w:pStyle w:val="Heading2"/>
        <w:jc w:val="center"/>
        <w:rPr>
          <w:rFonts w:ascii="Calibri" w:hAnsi="Calibri" w:cs="Calibri"/>
          <w:noProof/>
          <w:sz w:val="24"/>
          <w:szCs w:val="24"/>
        </w:rPr>
      </w:pPr>
      <w:bookmarkStart w:id="10" w:name="_Toc64533474"/>
      <w:r w:rsidRPr="00A47E7E">
        <w:rPr>
          <w:rFonts w:ascii="Calibri" w:hAnsi="Calibri" w:cs="Calibri"/>
          <w:noProof/>
          <w:sz w:val="24"/>
          <w:szCs w:val="24"/>
        </w:rPr>
        <w:t>Ostali prihodi i rashodi</w:t>
      </w:r>
      <w:bookmarkEnd w:id="10"/>
    </w:p>
    <w:p w14:paraId="4D143E00" w14:textId="77777777" w:rsidR="00EF4125" w:rsidRPr="00A47E7E" w:rsidRDefault="00EF4125" w:rsidP="00EF4125">
      <w:pPr>
        <w:tabs>
          <w:tab w:val="left" w:pos="-1440"/>
          <w:tab w:val="left" w:pos="-720"/>
          <w:tab w:val="left" w:pos="889"/>
          <w:tab w:val="left" w:pos="1231"/>
          <w:tab w:val="right" w:pos="8960"/>
        </w:tabs>
        <w:rPr>
          <w:rFonts w:ascii="Calibri" w:hAnsi="Calibri" w:cs="Calibri"/>
          <w:b/>
          <w:noProof/>
        </w:rPr>
      </w:pPr>
    </w:p>
    <w:p w14:paraId="1C9B61CA" w14:textId="77777777"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Ostali prihodi i rashodi se knjiže po načelu uzročnosti.</w:t>
      </w:r>
    </w:p>
    <w:p w14:paraId="1003496B" w14:textId="77777777" w:rsidR="00EF4125" w:rsidRPr="00A47E7E" w:rsidRDefault="00EF4125" w:rsidP="00EF4125">
      <w:pPr>
        <w:pStyle w:val="Header"/>
        <w:suppressAutoHyphens/>
        <w:ind w:left="567"/>
        <w:jc w:val="both"/>
        <w:rPr>
          <w:rFonts w:ascii="Calibri" w:hAnsi="Calibri" w:cs="Calibri"/>
          <w:noProof/>
          <w:sz w:val="24"/>
          <w:szCs w:val="24"/>
          <w:lang w:val="sr-Latn-BA"/>
        </w:rPr>
      </w:pPr>
    </w:p>
    <w:p w14:paraId="692448D6" w14:textId="77777777"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lastRenderedPageBreak/>
        <w:t>Članom 95. Zakona o investicionim fondovima definisani su troškovi koji se isključivo mogu plaćati iz imovine otvorenog investicionog fonda sa javnom ponudom, a koji su ujedno i predviđeni prospektom Fonda. Navedeni troškovi obuhvataju sljedeće troškove: naknadu i troškove koji se plaćaju Banci depozitaru, troškovi i provizije vezane za sticanje ili prodaju imovine, troškove vođenja registra udjela, uključujući troškove izdavanja potvrda o transakciji</w:t>
      </w:r>
      <w:r w:rsidR="008530AF">
        <w:rPr>
          <w:rFonts w:ascii="Calibri" w:hAnsi="Calibri" w:cs="Calibri"/>
          <w:noProof/>
          <w:sz w:val="24"/>
          <w:szCs w:val="24"/>
          <w:lang w:val="sr-Latn-BA"/>
        </w:rPr>
        <w:t xml:space="preserve"> udjela</w:t>
      </w:r>
      <w:r w:rsidRPr="00A47E7E">
        <w:rPr>
          <w:rFonts w:ascii="Calibri" w:hAnsi="Calibri" w:cs="Calibri"/>
          <w:noProof/>
          <w:sz w:val="24"/>
          <w:szCs w:val="24"/>
          <w:lang w:val="sr-Latn-BA"/>
        </w:rPr>
        <w:t xml:space="preserve">, ako je to potrebno, te troškove isplate udjela u dobiti, troškove godišnje revizije, </w:t>
      </w:r>
      <w:r w:rsidR="003320F5" w:rsidRPr="00A47E7E">
        <w:rPr>
          <w:rFonts w:ascii="Calibri" w:hAnsi="Calibri" w:cs="Calibri"/>
          <w:noProof/>
          <w:sz w:val="24"/>
          <w:szCs w:val="24"/>
          <w:lang w:val="sr-Latn-BA"/>
        </w:rPr>
        <w:t>sve propisane</w:t>
      </w:r>
      <w:r w:rsidRPr="00A47E7E">
        <w:rPr>
          <w:rFonts w:ascii="Calibri" w:hAnsi="Calibri" w:cs="Calibri"/>
          <w:noProof/>
          <w:sz w:val="24"/>
          <w:szCs w:val="24"/>
          <w:lang w:val="sr-Latn-BA"/>
        </w:rPr>
        <w:t xml:space="preserve"> naknade koje se plaćaju Komisiji u vezi sa izdavanjem odobrenja fondu, porezi koje je fond dužan da plati na imovinu ili dobit, troškovi objavljivanja izmjene prospekta i drugih propisanih obavještenja i ostale naknade koje fond plaća u skladu sa Zakonom o investicionim fondovima ili drugim zakonima. </w:t>
      </w:r>
    </w:p>
    <w:p w14:paraId="300B3813" w14:textId="77777777" w:rsidR="00EF4125" w:rsidRPr="00A47E7E" w:rsidRDefault="00EF4125" w:rsidP="00EF4125">
      <w:pPr>
        <w:pStyle w:val="Header"/>
        <w:suppressAutoHyphens/>
        <w:ind w:left="567"/>
        <w:jc w:val="both"/>
        <w:rPr>
          <w:rFonts w:ascii="Calibri" w:hAnsi="Calibri" w:cs="Calibri"/>
          <w:noProof/>
          <w:sz w:val="24"/>
          <w:szCs w:val="24"/>
          <w:lang w:val="sr-Latn-BA"/>
        </w:rPr>
      </w:pPr>
    </w:p>
    <w:p w14:paraId="3972EDD2" w14:textId="0E20315C"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Ukupni iznos svih troškova, koji se knjiže na teret otvorenog investicionog fonda sa javnom ponudom, iskazuje se kao pokazatelj ukupnih troškova. Pokazatelj ukupnih troškova fonda ne može biti veći od </w:t>
      </w:r>
      <w:r w:rsidR="00BE6408">
        <w:rPr>
          <w:rFonts w:ascii="Calibri" w:hAnsi="Calibri" w:cs="Calibri"/>
          <w:noProof/>
          <w:sz w:val="24"/>
          <w:szCs w:val="24"/>
          <w:lang w:val="sr-Latn-BA"/>
        </w:rPr>
        <w:t xml:space="preserve">3,5  % </w:t>
      </w:r>
      <w:r w:rsidRPr="00A47E7E">
        <w:rPr>
          <w:rFonts w:ascii="Calibri" w:hAnsi="Calibri" w:cs="Calibri"/>
          <w:noProof/>
          <w:sz w:val="24"/>
          <w:szCs w:val="24"/>
          <w:lang w:val="sr-Latn-BA"/>
        </w:rPr>
        <w:t xml:space="preserve">ponderisane prosječne godišnje neto vrijednosti fonda. Sve nastale troškove, koji u određenoj godini pređu najviši dopušteni pokazatelj ukupnih troškova, snosi Društvo za upravljanje. </w:t>
      </w:r>
      <w:r w:rsidR="003320F5" w:rsidRPr="00A47E7E">
        <w:rPr>
          <w:rFonts w:ascii="Calibri" w:hAnsi="Calibri" w:cs="Calibri"/>
          <w:noProof/>
          <w:sz w:val="24"/>
          <w:szCs w:val="24"/>
          <w:lang w:val="sr-Latn-BA"/>
        </w:rPr>
        <w:t>Pokazatelj t</w:t>
      </w:r>
      <w:r w:rsidR="004D46BD">
        <w:rPr>
          <w:rFonts w:ascii="Calibri" w:hAnsi="Calibri" w:cs="Calibri"/>
          <w:noProof/>
          <w:sz w:val="24"/>
          <w:szCs w:val="24"/>
          <w:lang w:val="sr-Latn-BA"/>
        </w:rPr>
        <w:t xml:space="preserve">roškova na dan </w:t>
      </w:r>
      <w:r w:rsidR="002515D2">
        <w:rPr>
          <w:rFonts w:ascii="Calibri" w:hAnsi="Calibri" w:cs="Calibri"/>
          <w:noProof/>
          <w:sz w:val="24"/>
          <w:szCs w:val="24"/>
          <w:lang w:val="sr-Latn-BA"/>
        </w:rPr>
        <w:t>30. jun</w:t>
      </w:r>
      <w:r w:rsidR="000425D8">
        <w:rPr>
          <w:rFonts w:ascii="Calibri" w:hAnsi="Calibri" w:cs="Calibri"/>
          <w:noProof/>
          <w:sz w:val="24"/>
          <w:szCs w:val="24"/>
          <w:lang w:val="sr-Latn-BA"/>
        </w:rPr>
        <w:t xml:space="preserve"> </w:t>
      </w:r>
      <w:r w:rsidR="00186B94">
        <w:rPr>
          <w:rFonts w:ascii="Calibri" w:hAnsi="Calibri" w:cs="Calibri"/>
          <w:noProof/>
          <w:sz w:val="24"/>
          <w:szCs w:val="24"/>
          <w:lang w:val="sr-Latn-BA"/>
        </w:rPr>
        <w:t>2021</w:t>
      </w:r>
      <w:r w:rsidR="003320F5" w:rsidRPr="00A47E7E">
        <w:rPr>
          <w:rFonts w:ascii="Calibri" w:hAnsi="Calibri" w:cs="Calibri"/>
          <w:noProof/>
          <w:sz w:val="24"/>
          <w:szCs w:val="24"/>
          <w:lang w:val="sr-Latn-BA"/>
        </w:rPr>
        <w:t xml:space="preserve">. godine </w:t>
      </w:r>
      <w:r w:rsidR="003320F5" w:rsidRPr="005B5CDD">
        <w:rPr>
          <w:rFonts w:ascii="Calibri" w:hAnsi="Calibri" w:cs="Calibri"/>
          <w:noProof/>
          <w:sz w:val="24"/>
          <w:szCs w:val="24"/>
          <w:lang w:val="sr-Latn-BA"/>
        </w:rPr>
        <w:t xml:space="preserve">iznosi </w:t>
      </w:r>
      <w:r w:rsidR="005B5CDD" w:rsidRPr="005B5CDD">
        <w:rPr>
          <w:rFonts w:ascii="Calibri" w:hAnsi="Calibri" w:cs="Calibri"/>
          <w:noProof/>
          <w:sz w:val="24"/>
          <w:szCs w:val="24"/>
          <w:lang w:val="sr-Latn-BA"/>
        </w:rPr>
        <w:t>3,50</w:t>
      </w:r>
      <w:r w:rsidR="005B5CDD">
        <w:rPr>
          <w:rFonts w:ascii="Calibri" w:hAnsi="Calibri" w:cs="Calibri"/>
          <w:noProof/>
          <w:sz w:val="24"/>
          <w:szCs w:val="24"/>
          <w:lang w:val="sr-Latn-BA"/>
        </w:rPr>
        <w:t xml:space="preserve"> </w:t>
      </w:r>
      <w:r w:rsidR="003320F5" w:rsidRPr="005B5CDD">
        <w:rPr>
          <w:rFonts w:ascii="Calibri" w:hAnsi="Calibri" w:cs="Calibri"/>
          <w:noProof/>
          <w:sz w:val="24"/>
          <w:szCs w:val="24"/>
          <w:lang w:val="sr-Latn-BA"/>
        </w:rPr>
        <w:t>%</w:t>
      </w:r>
      <w:r w:rsidR="003320F5" w:rsidRPr="00A47E7E">
        <w:rPr>
          <w:rFonts w:ascii="Calibri" w:hAnsi="Calibri" w:cs="Calibri"/>
          <w:noProof/>
          <w:sz w:val="24"/>
          <w:szCs w:val="24"/>
          <w:lang w:val="sr-Latn-BA"/>
        </w:rPr>
        <w:t xml:space="preserve"> prosječne godišnje neto vrijednosti imovine.</w:t>
      </w:r>
    </w:p>
    <w:p w14:paraId="091A5E9E" w14:textId="77777777" w:rsidR="00F35B23" w:rsidRPr="00A47E7E" w:rsidRDefault="00F35B23" w:rsidP="00EF4125">
      <w:pPr>
        <w:pStyle w:val="Header"/>
        <w:suppressAutoHyphens/>
        <w:jc w:val="both"/>
        <w:rPr>
          <w:rFonts w:ascii="Calibri" w:hAnsi="Calibri" w:cs="Calibri"/>
          <w:noProof/>
          <w:sz w:val="24"/>
          <w:szCs w:val="24"/>
          <w:lang w:val="sr-Latn-BA"/>
        </w:rPr>
      </w:pPr>
    </w:p>
    <w:p w14:paraId="53AC9842" w14:textId="77777777" w:rsidR="00F35B23" w:rsidRPr="00A47E7E" w:rsidRDefault="00F35B23" w:rsidP="00F014B7">
      <w:pPr>
        <w:pStyle w:val="Heading2"/>
        <w:jc w:val="center"/>
        <w:rPr>
          <w:rFonts w:ascii="Calibri" w:hAnsi="Calibri" w:cs="Calibri"/>
          <w:noProof/>
          <w:sz w:val="24"/>
          <w:szCs w:val="24"/>
        </w:rPr>
      </w:pPr>
      <w:bookmarkStart w:id="11" w:name="_Toc64533475"/>
      <w:r w:rsidRPr="00A47E7E">
        <w:rPr>
          <w:rFonts w:ascii="Calibri" w:hAnsi="Calibri" w:cs="Calibri"/>
          <w:noProof/>
          <w:sz w:val="24"/>
          <w:szCs w:val="24"/>
        </w:rPr>
        <w:t>Finansijska imovina</w:t>
      </w:r>
      <w:bookmarkEnd w:id="11"/>
    </w:p>
    <w:p w14:paraId="1F59F30C" w14:textId="77777777" w:rsidR="00F35B23" w:rsidRPr="00A47E7E" w:rsidRDefault="00F35B23" w:rsidP="00EF4125">
      <w:pPr>
        <w:pStyle w:val="Header"/>
        <w:suppressAutoHyphens/>
        <w:jc w:val="both"/>
        <w:rPr>
          <w:rFonts w:ascii="Calibri" w:hAnsi="Calibri" w:cs="Calibri"/>
          <w:noProof/>
          <w:sz w:val="24"/>
          <w:szCs w:val="24"/>
          <w:lang w:val="sr-Latn-BA"/>
        </w:rPr>
      </w:pPr>
    </w:p>
    <w:p w14:paraId="58CDC962" w14:textId="15DF08AE"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Sva finansijska imovina se priznaje, odnosno prestaje se priznavati na datum upisa na vlasnički račun kad je kupoprodaja finansijskog sredstva definisana ugovorenim datumom isporuke finansijskog sredstva u rokovima utvrđenim prema konvencijama na predmetnom tržištu, i inicijalno je mjerena po fer vrijednosti, uključujući transakcione troškove. </w:t>
      </w:r>
      <w:r w:rsidRPr="00321799">
        <w:rPr>
          <w:rFonts w:ascii="Calibri" w:hAnsi="Calibri" w:cs="Calibri"/>
          <w:noProof/>
          <w:sz w:val="24"/>
          <w:szCs w:val="24"/>
          <w:lang w:val="sr-Latn-BA"/>
        </w:rPr>
        <w:t>Finansijska imovina je klasifikovana u sljedeće kategorije: finansijska imovina ''po fer vrijednosti kroz bilans uspje</w:t>
      </w:r>
      <w:r w:rsidR="00111103" w:rsidRPr="00321799">
        <w:rPr>
          <w:rFonts w:ascii="Calibri" w:hAnsi="Calibri" w:cs="Calibri"/>
          <w:noProof/>
          <w:sz w:val="24"/>
          <w:szCs w:val="24"/>
          <w:lang w:val="sr-Latn-BA"/>
        </w:rPr>
        <w:t>ha'', finansijska imovina ''</w:t>
      </w:r>
      <w:r w:rsidR="00321799" w:rsidRPr="00321799">
        <w:rPr>
          <w:rFonts w:ascii="Calibri" w:hAnsi="Calibri" w:cs="Calibri"/>
          <w:noProof/>
          <w:sz w:val="24"/>
          <w:szCs w:val="24"/>
          <w:lang w:val="sr-Latn-BA"/>
        </w:rPr>
        <w:t>po fer vrijednosti kroz ostalu sveobuhvatnu dobit</w:t>
      </w:r>
      <w:r w:rsidRPr="00321799">
        <w:rPr>
          <w:rFonts w:ascii="Calibri" w:hAnsi="Calibri" w:cs="Calibri"/>
          <w:noProof/>
          <w:sz w:val="24"/>
          <w:szCs w:val="24"/>
          <w:lang w:val="sr-Latn-BA"/>
        </w:rPr>
        <w:t>, ''u posjedu do dospijeća'', te ''dati krediti i potraživanja''. Klasifikacija zavisi od prirode i svrhe finansijske imovine, i određena je u trenutku inicijalnog</w:t>
      </w:r>
      <w:r w:rsidRPr="00A47E7E">
        <w:rPr>
          <w:rFonts w:ascii="Calibri" w:hAnsi="Calibri" w:cs="Calibri"/>
          <w:noProof/>
          <w:sz w:val="24"/>
          <w:szCs w:val="24"/>
          <w:lang w:val="sr-Latn-BA"/>
        </w:rPr>
        <w:t xml:space="preserve"> priznavanja.</w:t>
      </w:r>
    </w:p>
    <w:p w14:paraId="69B38D04" w14:textId="77777777" w:rsidR="00F35B23" w:rsidRDefault="00F35B23" w:rsidP="00F35B23">
      <w:pPr>
        <w:pStyle w:val="Header"/>
        <w:suppressAutoHyphens/>
        <w:jc w:val="both"/>
        <w:rPr>
          <w:rFonts w:ascii="Calibri" w:hAnsi="Calibri" w:cs="Calibri"/>
          <w:noProof/>
          <w:sz w:val="24"/>
          <w:szCs w:val="24"/>
          <w:lang w:val="sr-Latn-BA"/>
        </w:rPr>
      </w:pPr>
    </w:p>
    <w:p w14:paraId="74B05F2E" w14:textId="77777777" w:rsidR="00111103" w:rsidRPr="00A47E7E" w:rsidRDefault="00111103" w:rsidP="00F35B23">
      <w:pPr>
        <w:pStyle w:val="Header"/>
        <w:suppressAutoHyphens/>
        <w:jc w:val="both"/>
        <w:rPr>
          <w:rFonts w:ascii="Calibri" w:hAnsi="Calibri" w:cs="Calibri"/>
          <w:noProof/>
          <w:sz w:val="24"/>
          <w:szCs w:val="24"/>
          <w:lang w:val="sr-Latn-BA"/>
        </w:rPr>
      </w:pPr>
    </w:p>
    <w:p w14:paraId="2835B92E" w14:textId="77777777" w:rsidR="00F35B23" w:rsidRPr="00A47E7E" w:rsidRDefault="00F35B23" w:rsidP="003320F5">
      <w:pPr>
        <w:rPr>
          <w:rFonts w:ascii="Calibri" w:hAnsi="Calibri" w:cs="Calibri"/>
          <w:i/>
          <w:noProof/>
          <w:lang w:val="sr-Latn-BA"/>
        </w:rPr>
      </w:pPr>
      <w:r w:rsidRPr="00842BC3">
        <w:rPr>
          <w:rFonts w:ascii="Calibri" w:hAnsi="Calibri" w:cs="Calibri"/>
          <w:i/>
          <w:noProof/>
          <w:lang w:val="sr-Latn-BA"/>
        </w:rPr>
        <w:t>Finansijska sredstva po fer vrijednosti kroz bilans uspjeha</w:t>
      </w:r>
    </w:p>
    <w:p w14:paraId="300DF4AD" w14:textId="77777777" w:rsidR="00F35B23" w:rsidRPr="00A47E7E" w:rsidRDefault="00F35B23" w:rsidP="00F35B23">
      <w:pPr>
        <w:pStyle w:val="Header"/>
        <w:suppressAutoHyphens/>
        <w:jc w:val="both"/>
        <w:rPr>
          <w:rFonts w:ascii="Calibri" w:hAnsi="Calibri" w:cs="Calibri"/>
          <w:noProof/>
          <w:sz w:val="24"/>
          <w:szCs w:val="24"/>
          <w:lang w:val="sr-Latn-BA"/>
        </w:rPr>
      </w:pPr>
    </w:p>
    <w:p w14:paraId="227057F5"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po fer vrijednosti kroz bilans uspjeha se odnose na finansijska sredstva koja zadovoljavaju bilo koji od sljedećih uslova:</w:t>
      </w:r>
    </w:p>
    <w:p w14:paraId="4AEB13F1" w14:textId="77777777" w:rsidR="00F35B23" w:rsidRPr="00A47E7E" w:rsidRDefault="00F35B23" w:rsidP="00F35B23">
      <w:pPr>
        <w:pStyle w:val="Header"/>
        <w:suppressAutoHyphens/>
        <w:jc w:val="both"/>
        <w:rPr>
          <w:rFonts w:ascii="Calibri" w:hAnsi="Calibri" w:cs="Calibri"/>
          <w:noProof/>
          <w:sz w:val="24"/>
          <w:szCs w:val="24"/>
          <w:lang w:val="sr-Latn-BA"/>
        </w:rPr>
      </w:pPr>
    </w:p>
    <w:p w14:paraId="3768D865"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a) klasifikovano je kao ono koje se drži radi trgovanja, ili</w:t>
      </w:r>
    </w:p>
    <w:p w14:paraId="4C427E58"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b)</w:t>
      </w:r>
      <w:r w:rsidRPr="00A47E7E">
        <w:rPr>
          <w:rFonts w:ascii="Calibri" w:hAnsi="Calibri" w:cs="Calibri"/>
          <w:noProof/>
          <w:sz w:val="24"/>
          <w:szCs w:val="24"/>
          <w:lang w:val="sr-Latn-BA"/>
        </w:rPr>
        <w:tab/>
        <w:t xml:space="preserve"> poslije početnog priznanja naznačeno je od strane Fonda po fer vrijednosti kroz bilans uspjeha.</w:t>
      </w:r>
    </w:p>
    <w:p w14:paraId="2DF5E623" w14:textId="77777777" w:rsidR="00F35B23" w:rsidRPr="00A47E7E" w:rsidRDefault="00F35B23" w:rsidP="00F35B23">
      <w:pPr>
        <w:pStyle w:val="Header"/>
        <w:suppressAutoHyphens/>
        <w:jc w:val="both"/>
        <w:rPr>
          <w:rFonts w:ascii="Calibri" w:hAnsi="Calibri" w:cs="Calibri"/>
          <w:noProof/>
          <w:sz w:val="24"/>
          <w:szCs w:val="24"/>
          <w:lang w:val="sr-Latn-BA"/>
        </w:rPr>
      </w:pPr>
    </w:p>
    <w:p w14:paraId="4D8AA355"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Dobitak ili gubitak od finansijskog sredstva klasifikovanog po fer vrijednosti kroz bilans uspjeha, koji se javlja kao posljedica promjene fer vrijednosti finansijskog sredstva, priznaje se direktno u kapital, u okviru pozicije "Nerealizovani dobici i gubici po osnovu finansijskih </w:t>
      </w:r>
      <w:r w:rsidRPr="00A47E7E">
        <w:rPr>
          <w:rFonts w:ascii="Calibri" w:hAnsi="Calibri" w:cs="Calibri"/>
          <w:noProof/>
          <w:sz w:val="24"/>
          <w:szCs w:val="24"/>
          <w:lang w:val="sr-Latn-BA"/>
        </w:rPr>
        <w:lastRenderedPageBreak/>
        <w:t>sredstava po fer vrijednosti kroz bilans uspjeha", dok finansijsko sredstvo ne prestane da se priznaje, kada će akumulirani dobitak ili gubitak prethodno priznat u kapitalu biti priznat u dobitak ili gubitak.</w:t>
      </w:r>
    </w:p>
    <w:p w14:paraId="5AA8CCD1" w14:textId="77777777" w:rsidR="00F35B23" w:rsidRPr="00A47E7E" w:rsidRDefault="00F35B23" w:rsidP="00EF4125">
      <w:pPr>
        <w:pStyle w:val="Header"/>
        <w:suppressAutoHyphens/>
        <w:jc w:val="both"/>
        <w:rPr>
          <w:rFonts w:ascii="Calibri" w:hAnsi="Calibri" w:cs="Calibri"/>
          <w:noProof/>
          <w:sz w:val="24"/>
          <w:szCs w:val="24"/>
          <w:lang w:val="sr-Latn-BA"/>
        </w:rPr>
      </w:pPr>
    </w:p>
    <w:p w14:paraId="18C65F12" w14:textId="6AEEAECE" w:rsidR="00F35B23" w:rsidRPr="00A47E7E" w:rsidRDefault="00F35B23" w:rsidP="00F35B23">
      <w:pPr>
        <w:pStyle w:val="Header"/>
        <w:suppressAutoHyphens/>
        <w:jc w:val="both"/>
        <w:rPr>
          <w:rFonts w:ascii="Calibri" w:hAnsi="Calibri" w:cs="Calibri"/>
          <w:i/>
          <w:noProof/>
          <w:sz w:val="24"/>
          <w:szCs w:val="24"/>
          <w:lang w:val="sr-Latn-BA"/>
        </w:rPr>
      </w:pPr>
      <w:r w:rsidRPr="00321799">
        <w:rPr>
          <w:rFonts w:ascii="Calibri" w:hAnsi="Calibri" w:cs="Calibri"/>
          <w:i/>
          <w:noProof/>
          <w:sz w:val="24"/>
          <w:szCs w:val="24"/>
          <w:lang w:val="sr-Latn-BA"/>
        </w:rPr>
        <w:t xml:space="preserve">Finansijska sredstva </w:t>
      </w:r>
      <w:r w:rsidR="00321799" w:rsidRPr="00321799">
        <w:rPr>
          <w:rFonts w:ascii="Calibri" w:hAnsi="Calibri" w:cs="Calibri"/>
          <w:i/>
          <w:noProof/>
          <w:sz w:val="24"/>
          <w:szCs w:val="24"/>
          <w:lang w:val="sr-Latn-BA"/>
        </w:rPr>
        <w:t>po</w:t>
      </w:r>
      <w:r w:rsidR="00321799">
        <w:rPr>
          <w:rFonts w:ascii="Calibri" w:hAnsi="Calibri" w:cs="Calibri"/>
          <w:i/>
          <w:noProof/>
          <w:sz w:val="24"/>
          <w:szCs w:val="24"/>
          <w:lang w:val="sr-Latn-BA"/>
        </w:rPr>
        <w:t xml:space="preserve"> fer vrijednosti kroz ostalu sveobuhvatnu dobit </w:t>
      </w:r>
      <w:r w:rsidRPr="00A47E7E">
        <w:rPr>
          <w:rFonts w:ascii="Calibri" w:hAnsi="Calibri" w:cs="Calibri"/>
          <w:i/>
          <w:noProof/>
          <w:sz w:val="24"/>
          <w:szCs w:val="24"/>
          <w:lang w:val="sr-Latn-BA"/>
        </w:rPr>
        <w:t xml:space="preserve"> </w:t>
      </w:r>
    </w:p>
    <w:p w14:paraId="0D39F3A8" w14:textId="77777777" w:rsidR="00F35B23" w:rsidRPr="00A47E7E" w:rsidRDefault="00F35B23" w:rsidP="00F35B23">
      <w:pPr>
        <w:pStyle w:val="Header"/>
        <w:suppressAutoHyphens/>
        <w:jc w:val="both"/>
        <w:rPr>
          <w:rFonts w:ascii="Calibri" w:hAnsi="Calibri" w:cs="Calibri"/>
          <w:noProof/>
          <w:sz w:val="24"/>
          <w:szCs w:val="24"/>
          <w:lang w:val="sr-Latn-BA"/>
        </w:rPr>
      </w:pPr>
    </w:p>
    <w:p w14:paraId="03453DC4"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raspoloživa za prodaju su nederivativna finansijska sredstva koja su naznačena kao raspoloživa za prodaju i nisu klasifikovana kao "dati krediti i potraživanja", finansijska imovina "u posjedu do dospijeća" ili finansijska sredstva naznačena "po fer vrijednosti kroz bilans uspjeha".</w:t>
      </w:r>
    </w:p>
    <w:p w14:paraId="125F317E" w14:textId="77777777" w:rsidR="00F35B23" w:rsidRPr="00A47E7E" w:rsidRDefault="00F35B23" w:rsidP="00F35B23">
      <w:pPr>
        <w:pStyle w:val="Header"/>
        <w:suppressAutoHyphens/>
        <w:jc w:val="both"/>
        <w:rPr>
          <w:rFonts w:ascii="Calibri" w:hAnsi="Calibri" w:cs="Calibri"/>
          <w:noProof/>
          <w:sz w:val="24"/>
          <w:szCs w:val="24"/>
          <w:lang w:val="sr-Latn-BA"/>
        </w:rPr>
      </w:pPr>
    </w:p>
    <w:p w14:paraId="68FA6579"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Dobitak ili gubitak od finansijskog sredstva klasifikovanog kao "raspoloživ za prodaju", koji se javlja kao posljedica promjene fer vrijednosti finansijskog sredstva, se priznaje direktno u kapital, u okviru pozicije "Revalorizacione rezerve po osnovu finansijskih sredstava raspoloživih za prodaju", dok finansijsko sredstvo ne prestane da se priznaje, kada će akumulirani dobitak ili gubitak, prethodno priznat u kapitalu, biti priznat u dobitak ili gubitak.</w:t>
      </w:r>
    </w:p>
    <w:p w14:paraId="6913B45D" w14:textId="77777777" w:rsidR="00F35B23" w:rsidRPr="00A47E7E" w:rsidRDefault="00F35B23" w:rsidP="00F35B23">
      <w:pPr>
        <w:pStyle w:val="Header"/>
        <w:suppressAutoHyphens/>
        <w:jc w:val="both"/>
        <w:rPr>
          <w:rFonts w:ascii="Calibri" w:hAnsi="Calibri" w:cs="Calibri"/>
          <w:noProof/>
          <w:sz w:val="24"/>
          <w:szCs w:val="24"/>
          <w:lang w:val="sr-Latn-BA"/>
        </w:rPr>
      </w:pPr>
    </w:p>
    <w:p w14:paraId="702789E6" w14:textId="77777777" w:rsidR="00321799" w:rsidRPr="006B6386" w:rsidRDefault="00321799" w:rsidP="00321799">
      <w:pPr>
        <w:pStyle w:val="Header"/>
        <w:suppressAutoHyphens/>
        <w:jc w:val="both"/>
        <w:rPr>
          <w:rFonts w:ascii="Calibri" w:hAnsi="Calibri" w:cs="Calibri"/>
          <w:i/>
          <w:noProof/>
          <w:sz w:val="24"/>
          <w:szCs w:val="24"/>
          <w:lang w:val="sr-Latn-BA"/>
        </w:rPr>
      </w:pPr>
      <w:r w:rsidRPr="006B6386">
        <w:rPr>
          <w:rFonts w:ascii="Calibri" w:hAnsi="Calibri" w:cs="Calibri"/>
          <w:i/>
          <w:noProof/>
          <w:sz w:val="24"/>
          <w:szCs w:val="24"/>
          <w:lang w:val="sr-Latn-BA"/>
        </w:rPr>
        <w:t>Finansijska sredstva koja se odmjeravaju po amortizovanom trošku</w:t>
      </w:r>
    </w:p>
    <w:p w14:paraId="00C93A4E" w14:textId="77777777" w:rsidR="00F35B23" w:rsidRDefault="00F35B23" w:rsidP="00F35B23">
      <w:pPr>
        <w:pStyle w:val="Header"/>
        <w:suppressAutoHyphens/>
        <w:jc w:val="both"/>
        <w:rPr>
          <w:rFonts w:ascii="Calibri" w:hAnsi="Calibri" w:cs="Calibri"/>
          <w:i/>
          <w:noProof/>
          <w:sz w:val="24"/>
          <w:szCs w:val="24"/>
          <w:lang w:val="sr-Latn-BA"/>
        </w:rPr>
      </w:pPr>
    </w:p>
    <w:p w14:paraId="53540438" w14:textId="77777777" w:rsidR="00321799" w:rsidRPr="006B6386" w:rsidRDefault="00321799" w:rsidP="00321799">
      <w:pPr>
        <w:pStyle w:val="Header"/>
        <w:suppressAutoHyphens/>
        <w:jc w:val="both"/>
        <w:rPr>
          <w:rFonts w:ascii="Calibri" w:hAnsi="Calibri" w:cs="Calibri"/>
          <w:noProof/>
          <w:sz w:val="24"/>
          <w:szCs w:val="24"/>
          <w:lang w:val="sr-Latn-BA"/>
        </w:rPr>
      </w:pPr>
      <w:r w:rsidRPr="006B6386">
        <w:rPr>
          <w:rFonts w:ascii="Calibri" w:hAnsi="Calibri" w:cs="Calibri"/>
          <w:noProof/>
          <w:sz w:val="24"/>
          <w:szCs w:val="24"/>
          <w:lang w:val="sr-Latn-BA"/>
        </w:rPr>
        <w:t>Finansijsku imovinu treba mjeriti po amortizovanom trošku ako su ispunjena oba slijedeća navedena uslova:</w:t>
      </w:r>
    </w:p>
    <w:p w14:paraId="5932AC90" w14:textId="77777777" w:rsidR="00321799" w:rsidRPr="006B6386" w:rsidRDefault="00321799" w:rsidP="00321799">
      <w:pPr>
        <w:pStyle w:val="Header"/>
        <w:suppressAutoHyphens/>
        <w:jc w:val="both"/>
        <w:rPr>
          <w:rFonts w:ascii="Calibri" w:hAnsi="Calibri" w:cs="Calibri"/>
          <w:noProof/>
          <w:sz w:val="24"/>
          <w:szCs w:val="24"/>
          <w:lang w:val="sr-Latn-BA"/>
        </w:rPr>
      </w:pPr>
      <w:r w:rsidRPr="006B6386">
        <w:rPr>
          <w:rFonts w:ascii="Calibri" w:hAnsi="Calibri" w:cs="Calibri"/>
          <w:noProof/>
          <w:sz w:val="24"/>
          <w:szCs w:val="24"/>
          <w:lang w:val="sr-Latn-BA"/>
        </w:rPr>
        <w:t>(a) finansijska imovinu se drži unutar poslovnog modela čiji je cilj držanje finansijske imovine kako bi se naplatili ugovoreni novčani tokovi i</w:t>
      </w:r>
    </w:p>
    <w:p w14:paraId="0812F073" w14:textId="77777777" w:rsidR="00321799" w:rsidRPr="006B6386" w:rsidRDefault="00321799" w:rsidP="00321799">
      <w:pPr>
        <w:pStyle w:val="Header"/>
        <w:suppressAutoHyphens/>
        <w:jc w:val="both"/>
        <w:rPr>
          <w:rFonts w:ascii="Calibri" w:hAnsi="Calibri" w:cs="Calibri"/>
          <w:noProof/>
          <w:sz w:val="24"/>
          <w:szCs w:val="24"/>
          <w:lang w:val="sr-Latn-BA"/>
        </w:rPr>
      </w:pPr>
      <w:r w:rsidRPr="006B6386">
        <w:rPr>
          <w:rFonts w:ascii="Calibri" w:hAnsi="Calibri" w:cs="Calibri"/>
          <w:noProof/>
          <w:sz w:val="24"/>
          <w:szCs w:val="24"/>
          <w:lang w:val="sr-Latn-BA"/>
        </w:rPr>
        <w:t>(b) ugovorenim uslovima finansijske imovine nastaju na određeni datum novčani tokovi koji su samo plaćanja glavnice i kamate na glavnicu.</w:t>
      </w:r>
    </w:p>
    <w:p w14:paraId="5051B781" w14:textId="77777777" w:rsidR="00321799" w:rsidRDefault="00321799" w:rsidP="00F35B23">
      <w:pPr>
        <w:pStyle w:val="Header"/>
        <w:suppressAutoHyphens/>
        <w:jc w:val="both"/>
        <w:rPr>
          <w:rFonts w:ascii="Calibri" w:hAnsi="Calibri" w:cs="Calibri"/>
          <w:i/>
          <w:noProof/>
          <w:sz w:val="24"/>
          <w:szCs w:val="24"/>
          <w:lang w:val="sr-Latn-BA"/>
        </w:rPr>
      </w:pPr>
    </w:p>
    <w:p w14:paraId="69F9BDC8" w14:textId="77777777" w:rsidR="00321799" w:rsidRPr="00A47E7E" w:rsidRDefault="00321799" w:rsidP="00F35B23">
      <w:pPr>
        <w:pStyle w:val="Header"/>
        <w:suppressAutoHyphens/>
        <w:jc w:val="both"/>
        <w:rPr>
          <w:rFonts w:ascii="Calibri" w:hAnsi="Calibri" w:cs="Calibri"/>
          <w:noProof/>
          <w:sz w:val="24"/>
          <w:szCs w:val="24"/>
          <w:lang w:val="sr-Latn-BA"/>
        </w:rPr>
      </w:pPr>
    </w:p>
    <w:p w14:paraId="42CE804D" w14:textId="77777777" w:rsidR="00F35B23" w:rsidRPr="00A47E7E" w:rsidRDefault="00F35B23" w:rsidP="00F35B23">
      <w:pPr>
        <w:pStyle w:val="Header"/>
        <w:suppressAutoHyphens/>
        <w:jc w:val="both"/>
        <w:rPr>
          <w:rFonts w:ascii="Calibri" w:hAnsi="Calibri" w:cs="Calibri"/>
          <w:i/>
          <w:noProof/>
          <w:sz w:val="24"/>
          <w:szCs w:val="24"/>
          <w:lang w:val="sr-Latn-BA"/>
        </w:rPr>
      </w:pPr>
      <w:r w:rsidRPr="00321799">
        <w:rPr>
          <w:rFonts w:ascii="Calibri" w:hAnsi="Calibri" w:cs="Calibri"/>
          <w:i/>
          <w:noProof/>
          <w:sz w:val="24"/>
          <w:szCs w:val="24"/>
          <w:lang w:val="sr-Latn-BA"/>
        </w:rPr>
        <w:t>Dati krediti i potraživanja</w:t>
      </w:r>
    </w:p>
    <w:p w14:paraId="071CEC22" w14:textId="77777777" w:rsidR="00F35B23" w:rsidRPr="00A47E7E" w:rsidRDefault="00F35B23" w:rsidP="00F35B23">
      <w:pPr>
        <w:pStyle w:val="Header"/>
        <w:suppressAutoHyphens/>
        <w:jc w:val="both"/>
        <w:rPr>
          <w:rFonts w:ascii="Calibri" w:hAnsi="Calibri" w:cs="Calibri"/>
          <w:noProof/>
          <w:sz w:val="24"/>
          <w:szCs w:val="24"/>
          <w:lang w:val="sr-Latn-BA"/>
        </w:rPr>
      </w:pPr>
    </w:p>
    <w:p w14:paraId="7B9B9157"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Potraživanja od kupaca, krediti i ostala potraživanja sa fiksnim ili odredivim plaćanjima koja ne kotiraju na aktivnom tržištu klasifikuju se kao krediti i potraživanja. Krediti i potraživanja vrednuju se po amortizovanom trošku, primjenom metode efektivne kamatne stope, umanjeni za procijenjeno umanjenje vrijednosti. Prihod od kamate se priznaje primjenom efektivne kamatne stope, osim u slučaju kratkoročnih potraživanja, gdje bi priznavanje prihoda bilo nematerijalno.</w:t>
      </w:r>
    </w:p>
    <w:p w14:paraId="1A23B144" w14:textId="77777777" w:rsidR="00F35B23" w:rsidRPr="00A47E7E" w:rsidRDefault="00F35B23" w:rsidP="00F35B23">
      <w:pPr>
        <w:pStyle w:val="Header"/>
        <w:suppressAutoHyphens/>
        <w:jc w:val="both"/>
        <w:rPr>
          <w:rFonts w:ascii="Calibri" w:hAnsi="Calibri" w:cs="Calibri"/>
          <w:noProof/>
          <w:sz w:val="24"/>
          <w:szCs w:val="24"/>
          <w:lang w:val="sr-Latn-BA"/>
        </w:rPr>
      </w:pPr>
    </w:p>
    <w:p w14:paraId="66543E84" w14:textId="77777777"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Umanjenja finansijske imovine</w:t>
      </w:r>
    </w:p>
    <w:p w14:paraId="48EF2C5D" w14:textId="77777777" w:rsidR="00F35B23" w:rsidRPr="00A47E7E" w:rsidRDefault="00F35B23" w:rsidP="00F35B23">
      <w:pPr>
        <w:pStyle w:val="Header"/>
        <w:suppressAutoHyphens/>
        <w:jc w:val="both"/>
        <w:rPr>
          <w:rFonts w:ascii="Calibri" w:hAnsi="Calibri" w:cs="Calibri"/>
          <w:noProof/>
          <w:sz w:val="24"/>
          <w:szCs w:val="24"/>
          <w:lang w:val="sr-Latn-BA"/>
        </w:rPr>
      </w:pPr>
    </w:p>
    <w:p w14:paraId="1A85C088"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Finansijska imovina, osim imovine iskazane po fer vrijednosti kroz bilans uspjeha, procijenjena je za indikatore umanjenja na svaki datum bilansa stanja. Finansijska imovina je umanjena tamo gdje je dokazano da, kao rezultat jednog ili više događaja koji su se desili nakon početnog priznavanja finansijske imovine, procijenjeni budući novčani tokovi investicije su izmijenjeni. </w:t>
      </w:r>
    </w:p>
    <w:p w14:paraId="1837E598" w14:textId="77777777" w:rsidR="00F35B23" w:rsidRPr="00A47E7E" w:rsidRDefault="00F35B23" w:rsidP="00F35B23">
      <w:pPr>
        <w:pStyle w:val="Header"/>
        <w:suppressAutoHyphens/>
        <w:jc w:val="both"/>
        <w:rPr>
          <w:rFonts w:ascii="Calibri" w:hAnsi="Calibri" w:cs="Calibri"/>
          <w:noProof/>
          <w:sz w:val="24"/>
          <w:szCs w:val="24"/>
          <w:lang w:val="sr-Latn-BA"/>
        </w:rPr>
      </w:pPr>
    </w:p>
    <w:p w14:paraId="336FB6EF"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Za akcije koje ne kotiraju na berzi, a klasifikovane su kao raspoložive za prodaju, značajan ili produžen pad u fer vrijednosti vrijednosnog papira ispod njegovog troška smatra se objektivnim dokazom umanjenja. </w:t>
      </w:r>
    </w:p>
    <w:p w14:paraId="5FC9C9EF" w14:textId="77777777" w:rsidR="00F35B23" w:rsidRPr="00A47E7E" w:rsidRDefault="00F35B23" w:rsidP="00F35B23">
      <w:pPr>
        <w:pStyle w:val="Header"/>
        <w:suppressAutoHyphens/>
        <w:jc w:val="both"/>
        <w:rPr>
          <w:rFonts w:ascii="Calibri" w:hAnsi="Calibri" w:cs="Calibri"/>
          <w:noProof/>
          <w:sz w:val="24"/>
          <w:szCs w:val="24"/>
          <w:lang w:val="sr-Latn-BA"/>
        </w:rPr>
      </w:pPr>
    </w:p>
    <w:p w14:paraId="5B54D13B"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svu ostalu finansijsku imovinu, uključujući otkupive hartije od vrijednosti klasifikovane kao raspoložive za prodaju, i potraživanja po finansijskom zajmu, objektivan dokaz umanjenja može uključiti:</w:t>
      </w:r>
    </w:p>
    <w:p w14:paraId="5FEBA47D" w14:textId="77777777" w:rsidR="00F35B23" w:rsidRPr="00A47E7E" w:rsidRDefault="00F35B23" w:rsidP="00F35B23">
      <w:pPr>
        <w:pStyle w:val="Header"/>
        <w:suppressAutoHyphens/>
        <w:jc w:val="both"/>
        <w:rPr>
          <w:rFonts w:ascii="Calibri" w:hAnsi="Calibri" w:cs="Calibri"/>
          <w:noProof/>
          <w:sz w:val="24"/>
          <w:szCs w:val="24"/>
          <w:lang w:val="sr-Latn-BA"/>
        </w:rPr>
      </w:pPr>
    </w:p>
    <w:p w14:paraId="6E124A5D" w14:textId="77777777"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značajne finansijske teškoće izdavaoca ili korisnika; ili</w:t>
      </w:r>
    </w:p>
    <w:p w14:paraId="4EBBD4C2" w14:textId="77777777"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propust ili delikvencija u otplati kamate ili glavnice; ili</w:t>
      </w:r>
    </w:p>
    <w:p w14:paraId="16DE03CD" w14:textId="77777777"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mogućnost da će dužnik doći u stečaj ili finansijsku reorganizaciju.</w:t>
      </w:r>
    </w:p>
    <w:p w14:paraId="5E448379" w14:textId="77777777" w:rsidR="00F35B23" w:rsidRPr="00A47E7E" w:rsidRDefault="00F35B23" w:rsidP="00F35B23">
      <w:pPr>
        <w:pStyle w:val="Header"/>
        <w:suppressAutoHyphens/>
        <w:jc w:val="both"/>
        <w:rPr>
          <w:rFonts w:ascii="Calibri" w:hAnsi="Calibri" w:cs="Calibri"/>
          <w:noProof/>
          <w:sz w:val="24"/>
          <w:szCs w:val="24"/>
          <w:lang w:val="sr-Latn-BA"/>
        </w:rPr>
      </w:pPr>
    </w:p>
    <w:p w14:paraId="0574950C"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određene kategorije finansijske imovine, kao što su potraživanja od kupaca, sredstva za koja je procijenjeno da nisu umanjena, pojedinačno se naknadno procjenjuju za umanjenje na kolektivnoj osnovi. Objektivan dokaz umanjenja portfolia potraživanja mogao bi uključiti prethodno iskustvo Fonda u naplati, kašnjenje u naplati nakon perioda dospijeća, kao i promjene u nacionalnim ili lokalnim ekonomskim uslovima koji su u uzajamnoj vezi sa neizvršenjem potraživanja.</w:t>
      </w:r>
    </w:p>
    <w:p w14:paraId="6486A9E6" w14:textId="77777777" w:rsidR="00F35B23" w:rsidRPr="00A47E7E" w:rsidRDefault="00F35B23" w:rsidP="00F35B23">
      <w:pPr>
        <w:pStyle w:val="Header"/>
        <w:suppressAutoHyphens/>
        <w:jc w:val="both"/>
        <w:rPr>
          <w:rFonts w:ascii="Calibri" w:hAnsi="Calibri" w:cs="Calibri"/>
          <w:noProof/>
          <w:sz w:val="24"/>
          <w:szCs w:val="24"/>
          <w:lang w:val="sr-Latn-BA"/>
        </w:rPr>
      </w:pPr>
    </w:p>
    <w:p w14:paraId="1D30D3C5"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finansijsku imovinu iskazanu po amortizovanom trošku, iznos umanjenja je razlika između knjigovodstvene vrijednosti imovine i sadašnje vrijednosti procijenjenih budućih novčanih tokova, diskontovanih koristeći originalnu efektivnu kamatnu stopu finansijskog sredstva.</w:t>
      </w:r>
    </w:p>
    <w:p w14:paraId="7538DFAA" w14:textId="77777777" w:rsidR="00F35B23" w:rsidRPr="00A47E7E" w:rsidRDefault="00F35B23" w:rsidP="00F35B23">
      <w:pPr>
        <w:pStyle w:val="Header"/>
        <w:suppressAutoHyphens/>
        <w:jc w:val="both"/>
        <w:rPr>
          <w:rFonts w:ascii="Calibri" w:hAnsi="Calibri" w:cs="Calibri"/>
          <w:noProof/>
          <w:sz w:val="24"/>
          <w:szCs w:val="24"/>
          <w:lang w:val="sr-Latn-BA"/>
        </w:rPr>
      </w:pPr>
    </w:p>
    <w:p w14:paraId="21E97851" w14:textId="77777777"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Vrednovanje ulaganja u hartije od vrijednosti – početno priznavanje</w:t>
      </w:r>
    </w:p>
    <w:p w14:paraId="14B98323" w14:textId="77777777" w:rsidR="00F35B23" w:rsidRPr="00A47E7E" w:rsidRDefault="00F35B23" w:rsidP="00F35B23">
      <w:pPr>
        <w:pStyle w:val="Header"/>
        <w:suppressAutoHyphens/>
        <w:jc w:val="both"/>
        <w:rPr>
          <w:rFonts w:ascii="Calibri" w:hAnsi="Calibri" w:cs="Calibri"/>
          <w:noProof/>
          <w:sz w:val="24"/>
          <w:szCs w:val="24"/>
          <w:lang w:val="sr-Latn-BA"/>
        </w:rPr>
      </w:pPr>
    </w:p>
    <w:p w14:paraId="10600585" w14:textId="4EC0683A" w:rsidR="00706F8A" w:rsidRPr="00A47E7E" w:rsidRDefault="00F35B23" w:rsidP="00F35B23">
      <w:pPr>
        <w:pStyle w:val="Header"/>
        <w:suppressAutoHyphens/>
        <w:jc w:val="both"/>
        <w:rPr>
          <w:rFonts w:ascii="Calibri" w:hAnsi="Calibri" w:cs="Calibri"/>
          <w:noProof/>
          <w:sz w:val="24"/>
          <w:szCs w:val="24"/>
          <w:lang w:val="sr-Latn-BA"/>
        </w:rPr>
      </w:pPr>
      <w:r w:rsidRPr="00706F8A">
        <w:rPr>
          <w:rFonts w:ascii="Calibri" w:hAnsi="Calibri" w:cs="Calibri"/>
          <w:noProof/>
          <w:sz w:val="24"/>
          <w:szCs w:val="24"/>
          <w:lang w:val="sr-Latn-BA"/>
        </w:rPr>
        <w:t>Ulaganja Fonda se sastoje o</w:t>
      </w:r>
      <w:r w:rsidR="00706F8A">
        <w:rPr>
          <w:rFonts w:ascii="Calibri" w:hAnsi="Calibri" w:cs="Calibri"/>
          <w:noProof/>
          <w:sz w:val="24"/>
          <w:szCs w:val="24"/>
          <w:lang w:val="sr-Latn-BA"/>
        </w:rPr>
        <w:t>d ulaganja u akcije.</w:t>
      </w:r>
    </w:p>
    <w:p w14:paraId="535274DC"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U skladu sa Pravilnikom o utvrđivanju vrijednosti imovine investicionog fonda i obračunu neto vrijednosti imovine po udjelu ili po akciji investicionog fonda (''Službeni glasnik RS'', broj 108/15, ''Pravilnik''), imovina i obaveze investicionog fonda početno se priznaju po fer vrijednosti transakcije, odnosno po trošku sticanja koji u cijenu pojedinačne imovine uključuje i transakcione troškove koji su direktno povezani sa sticanjem imovine ili nastanka obaveze. Izuzetak od ove imovine i obaveza je imovina koja se vrednuje po fer vrijednosti kroz bilans uspjeha.  </w:t>
      </w:r>
    </w:p>
    <w:p w14:paraId="1D59EFEB" w14:textId="77777777" w:rsidR="00F35B23" w:rsidRPr="00A47E7E" w:rsidRDefault="00F35B23" w:rsidP="00F35B23">
      <w:pPr>
        <w:pStyle w:val="Header"/>
        <w:suppressAutoHyphens/>
        <w:jc w:val="both"/>
        <w:rPr>
          <w:rFonts w:ascii="Calibri" w:hAnsi="Calibri" w:cs="Calibri"/>
          <w:i/>
          <w:noProof/>
          <w:sz w:val="24"/>
          <w:szCs w:val="24"/>
          <w:lang w:val="sr-Latn-BA"/>
        </w:rPr>
      </w:pPr>
    </w:p>
    <w:p w14:paraId="1E55D59A" w14:textId="77777777"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 xml:space="preserve">Vrednovanje ulaganja u hartije od vrijednosti – naknadno vrednovanje </w:t>
      </w:r>
    </w:p>
    <w:p w14:paraId="5DF03682" w14:textId="77777777" w:rsidR="00F35B23" w:rsidRPr="00A47E7E" w:rsidRDefault="00F35B23" w:rsidP="00F35B23">
      <w:pPr>
        <w:pStyle w:val="Header"/>
        <w:suppressAutoHyphens/>
        <w:jc w:val="both"/>
        <w:rPr>
          <w:rFonts w:ascii="Calibri" w:hAnsi="Calibri" w:cs="Calibri"/>
          <w:noProof/>
          <w:sz w:val="24"/>
          <w:szCs w:val="24"/>
          <w:lang w:val="sr-Latn-BA"/>
        </w:rPr>
      </w:pPr>
    </w:p>
    <w:p w14:paraId="6367F097"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Naknadno vrednovanje imovine i obaveza fonda vrši se u zavisnosti od vrste imovine i provedenoj klasifikaciji, a u skladu sa politikom ulaganja društva koja je definisana prospektom i statutom fonda. </w:t>
      </w:r>
    </w:p>
    <w:p w14:paraId="2585C91E" w14:textId="77777777" w:rsidR="00F35B23" w:rsidRPr="00A47E7E" w:rsidRDefault="00F35B23" w:rsidP="00F35B23">
      <w:pPr>
        <w:pStyle w:val="Header"/>
        <w:suppressAutoHyphens/>
        <w:jc w:val="both"/>
        <w:rPr>
          <w:rFonts w:ascii="Calibri" w:hAnsi="Calibri" w:cs="Calibri"/>
          <w:noProof/>
          <w:sz w:val="24"/>
          <w:szCs w:val="24"/>
          <w:lang w:val="sr-Latn-BA"/>
        </w:rPr>
      </w:pPr>
    </w:p>
    <w:p w14:paraId="18814BD5"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Fer vrijednost vlasničkih hartija od vrijednosti kojima se trguje u Republici Srpskoj i u Federaciji Bosne i Hercegovine  obračunava se primjenom prosječne ponderisane cijene </w:t>
      </w:r>
      <w:r w:rsidRPr="00A47E7E">
        <w:rPr>
          <w:rFonts w:ascii="Calibri" w:hAnsi="Calibri" w:cs="Calibri"/>
          <w:noProof/>
          <w:sz w:val="24"/>
          <w:szCs w:val="24"/>
          <w:lang w:val="sr-Latn-BA"/>
        </w:rPr>
        <w:lastRenderedPageBreak/>
        <w:t>ostvarene za transakcije na berzi i prijavljene blok poslove, a zaokružuje se na četiri decimale. U slučaju nepostojanju cijene na dan vre</w:t>
      </w:r>
      <w:r w:rsidR="00F32DB7" w:rsidRPr="00A47E7E">
        <w:rPr>
          <w:rFonts w:ascii="Calibri" w:hAnsi="Calibri" w:cs="Calibri"/>
          <w:noProof/>
          <w:sz w:val="24"/>
          <w:szCs w:val="24"/>
          <w:lang w:val="sr-Latn-BA"/>
        </w:rPr>
        <w:t>d</w:t>
      </w:r>
      <w:r w:rsidRPr="00A47E7E">
        <w:rPr>
          <w:rFonts w:ascii="Calibri" w:hAnsi="Calibri" w:cs="Calibri"/>
          <w:noProof/>
          <w:sz w:val="24"/>
          <w:szCs w:val="24"/>
          <w:lang w:val="sr-Latn-BA"/>
        </w:rPr>
        <w:t>novanja, vrednovanje vlasničkih hartija od vrijednosti vrši se po posljednjoj ostvarenoj cijeni te hartije iz trgovanja u periodu od 90 dana prije dana vrednovanja. Ukoliko u periodu od 90 dana od dana vrednovanja nije bilo cijene, fer vrijednost vlasničkih hartija se utvrđuje tehnikama procjene koje su definisane MRS 39 „Finansijski instrumenti: priznavanje i odmjeravanje“ i drugim odgovarajućim MRS i MSFI.</w:t>
      </w:r>
    </w:p>
    <w:p w14:paraId="3346EC3E" w14:textId="77777777" w:rsidR="00F35B23" w:rsidRPr="00A47E7E" w:rsidRDefault="00F35B23" w:rsidP="00F35B23">
      <w:pPr>
        <w:pStyle w:val="Header"/>
        <w:suppressAutoHyphens/>
        <w:jc w:val="both"/>
        <w:rPr>
          <w:rFonts w:ascii="Calibri" w:hAnsi="Calibri" w:cs="Calibri"/>
          <w:noProof/>
          <w:sz w:val="24"/>
          <w:szCs w:val="24"/>
          <w:lang w:val="sr-Latn-BA"/>
        </w:rPr>
      </w:pPr>
    </w:p>
    <w:p w14:paraId="42E1D366"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Fer vrijednost vlasničkih hartija od vrijednosti kojima se trguje u inostranstvu na uređenim tržištima u državi članici EU, OECD i CEFTA fer vrijednost se izračunava na osnovu cijene zadnje ponude za kupovinu ostvarene tog dana na matičnoj berzi emitenta. U slučaju trgovanja na uređenim tržištima izvan tržišta izvan tržišta država članica EU, OECD i CEFTA fer vrijednost se izračunava na osnovu ponderisane prosječne cijene te hartije na berzanskom tržištu ostvarenih na dan vrednovanja. U slučaju nepostojanja navedenih cijena na dan vrednovanja, fer vrijednost vlasničkih hartija obračunava se na osnovu posljednje cijene iz trgovanja u periodu od 90 dana od dana vrednovanja. Vlasničke hartije od vrijednosti kojima se nije trgovalo u periodu od  90 dana od dana vrednovanja , fer vrijednost vlasničke hartije od vrijednosti se utvrđuje tehnikama procjene koje su definisane MRS 39 „Finansijski instrumenti: priznavanje i odmjeravanje“ i drugim odgovarajućim MRS i MSFI.</w:t>
      </w:r>
    </w:p>
    <w:p w14:paraId="6C77D7D4" w14:textId="77777777" w:rsidR="00F35B23" w:rsidRPr="00A47E7E" w:rsidRDefault="00F35B23" w:rsidP="00F35B23">
      <w:pPr>
        <w:pStyle w:val="Header"/>
        <w:suppressAutoHyphens/>
        <w:jc w:val="both"/>
        <w:rPr>
          <w:rFonts w:ascii="Calibri" w:hAnsi="Calibri" w:cs="Calibri"/>
          <w:noProof/>
          <w:sz w:val="24"/>
          <w:szCs w:val="24"/>
          <w:lang w:val="sr-Latn-BA"/>
        </w:rPr>
      </w:pPr>
    </w:p>
    <w:p w14:paraId="4C9FCFCF" w14:textId="7A422484"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Fer vrijednost dužničkih hartija od vrijednosti kojima se trguje u Republici Srpskoj i u Federaciji Bosne i Hercegovine  obračunava se primjenom ponderisane prosječne cijene trgovanja, a zaokružuje se na četiri decimale. U slučaju nepostojanju cijene na dan vrednovanja, vrednovanje dužničkih hartija od vrijednosti vrši se po posljednjoj ostvarenoj cijeni te hartije iz trgovanja u periodu od 90 dana prije dana vrednovanja. Ukoliko u periodu od 90 dana od dana vrednovanja nije bilo cijene, fer vrijednost dužničkih hartija se utvrđuje </w:t>
      </w:r>
      <w:r w:rsidRPr="00E679EA">
        <w:rPr>
          <w:rFonts w:ascii="Calibri" w:hAnsi="Calibri" w:cs="Calibri"/>
          <w:noProof/>
          <w:sz w:val="24"/>
          <w:szCs w:val="24"/>
          <w:lang w:val="sr-Latn-BA"/>
        </w:rPr>
        <w:t>tehnikama p</w:t>
      </w:r>
      <w:r w:rsidR="00E679EA" w:rsidRPr="00E679EA">
        <w:rPr>
          <w:rFonts w:ascii="Calibri" w:hAnsi="Calibri" w:cs="Calibri"/>
          <w:noProof/>
          <w:sz w:val="24"/>
          <w:szCs w:val="24"/>
          <w:lang w:val="sr-Latn-BA"/>
        </w:rPr>
        <w:t>rocjene koje su definisane MRS 3</w:t>
      </w:r>
      <w:r w:rsidRPr="00E679EA">
        <w:rPr>
          <w:rFonts w:ascii="Calibri" w:hAnsi="Calibri" w:cs="Calibri"/>
          <w:noProof/>
          <w:sz w:val="24"/>
          <w:szCs w:val="24"/>
          <w:lang w:val="sr-Latn-BA"/>
        </w:rPr>
        <w:t>9 „Finansijski instrumenti: priznavanje i odmjeravanje“ i drugim odgovarajućim MRS i MSFI.</w:t>
      </w:r>
    </w:p>
    <w:p w14:paraId="29F41257" w14:textId="77777777" w:rsidR="00F35B23" w:rsidRDefault="00F35B23" w:rsidP="00F35B23">
      <w:pPr>
        <w:pStyle w:val="Header"/>
        <w:suppressAutoHyphens/>
        <w:jc w:val="both"/>
        <w:rPr>
          <w:rFonts w:ascii="Calibri" w:hAnsi="Calibri" w:cs="Calibri"/>
          <w:noProof/>
          <w:sz w:val="24"/>
          <w:szCs w:val="24"/>
          <w:lang w:val="sr-Latn-BA"/>
        </w:rPr>
      </w:pPr>
    </w:p>
    <w:p w14:paraId="567FE7EB" w14:textId="77777777" w:rsidR="00E679EA" w:rsidRPr="00A47E7E" w:rsidRDefault="00E679EA" w:rsidP="00F35B23">
      <w:pPr>
        <w:pStyle w:val="Header"/>
        <w:suppressAutoHyphens/>
        <w:jc w:val="both"/>
        <w:rPr>
          <w:rFonts w:ascii="Calibri" w:hAnsi="Calibri" w:cs="Calibri"/>
          <w:noProof/>
          <w:sz w:val="24"/>
          <w:szCs w:val="24"/>
          <w:lang w:val="sr-Latn-BA"/>
        </w:rPr>
      </w:pPr>
    </w:p>
    <w:p w14:paraId="13705ACA" w14:textId="77777777" w:rsidR="00F35B23" w:rsidRPr="00ED06F5" w:rsidRDefault="00F35B23" w:rsidP="00B64A52">
      <w:pPr>
        <w:pStyle w:val="Heading2"/>
        <w:rPr>
          <w:rFonts w:ascii="Calibri" w:hAnsi="Calibri" w:cs="Calibri"/>
          <w:noProof/>
          <w:sz w:val="24"/>
          <w:szCs w:val="24"/>
          <w:lang w:val="sr-Latn-BA"/>
        </w:rPr>
      </w:pPr>
      <w:bookmarkStart w:id="12" w:name="_Toc64533476"/>
      <w:r w:rsidRPr="00ED06F5">
        <w:rPr>
          <w:rFonts w:ascii="Calibri" w:hAnsi="Calibri" w:cs="Calibri"/>
          <w:noProof/>
          <w:sz w:val="24"/>
          <w:szCs w:val="24"/>
          <w:lang w:val="sr-Latn-BA"/>
        </w:rPr>
        <w:t>Nerealizovani dobici i gubici po osnovu promjene fer vrijednosti ulaganja</w:t>
      </w:r>
      <w:bookmarkEnd w:id="12"/>
    </w:p>
    <w:p w14:paraId="5857C049" w14:textId="77777777" w:rsidR="00F35B23" w:rsidRPr="00A47E7E" w:rsidRDefault="00F35B23" w:rsidP="00F35B23">
      <w:pPr>
        <w:pStyle w:val="Header"/>
        <w:suppressAutoHyphens/>
        <w:jc w:val="both"/>
        <w:rPr>
          <w:rFonts w:ascii="Calibri" w:hAnsi="Calibri" w:cs="Calibri"/>
          <w:noProof/>
          <w:sz w:val="24"/>
          <w:szCs w:val="24"/>
          <w:lang w:val="sr-Latn-BA"/>
        </w:rPr>
      </w:pPr>
    </w:p>
    <w:p w14:paraId="3978A69B" w14:textId="77777777" w:rsidR="00EF4125"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Nerealizovani dobici i gubici po osnovu promjene tržišne vrijednosti ulaganja se priznaju u korist, odnosno na teret revalorizacionih rezervi (u bilansu stanja) za finansijska ulaganja raspoloživa za prodaju, a u slučaju finansijskih ulaganja namijenjenih trgovanju u korist, odnosno na teret kapitala i uključeni su u okviru pozicije nerealizovani dobici (gubici) po osnovu finansijskih sredstava po fer vrijednosti kroz bilans uspjeha, uz odgovarajuća knjiženja na kontu Ispravke vrijednosti, koji svojim saldom svodi nabavnu vrijednost ulaganja na njihovu fer vrijednost.</w:t>
      </w:r>
    </w:p>
    <w:p w14:paraId="649C6C56" w14:textId="77777777" w:rsidR="00F35B23" w:rsidRPr="00A47E7E" w:rsidRDefault="00F35B23" w:rsidP="00F35B23">
      <w:pPr>
        <w:pStyle w:val="Header"/>
        <w:suppressAutoHyphens/>
        <w:jc w:val="both"/>
        <w:rPr>
          <w:rFonts w:ascii="Calibri" w:hAnsi="Calibri" w:cs="Calibri"/>
          <w:noProof/>
          <w:sz w:val="24"/>
          <w:szCs w:val="24"/>
          <w:lang w:val="sr-Latn-BA"/>
        </w:rPr>
      </w:pPr>
    </w:p>
    <w:p w14:paraId="5FF50BE3" w14:textId="77777777" w:rsidR="00F35B23" w:rsidRPr="00ED06F5" w:rsidRDefault="00F35B23" w:rsidP="00B64A52">
      <w:pPr>
        <w:pStyle w:val="Heading2"/>
        <w:rPr>
          <w:rFonts w:ascii="Calibri" w:hAnsi="Calibri" w:cs="Calibri"/>
          <w:noProof/>
          <w:sz w:val="24"/>
          <w:szCs w:val="24"/>
          <w:lang w:val="sr-Latn-BA"/>
        </w:rPr>
      </w:pPr>
      <w:bookmarkStart w:id="13" w:name="_Toc64533477"/>
      <w:r w:rsidRPr="00ED06F5">
        <w:rPr>
          <w:rFonts w:ascii="Calibri" w:hAnsi="Calibri" w:cs="Calibri"/>
          <w:noProof/>
          <w:sz w:val="24"/>
          <w:szCs w:val="24"/>
          <w:lang w:val="sr-Latn-BA"/>
        </w:rPr>
        <w:lastRenderedPageBreak/>
        <w:t>Realizovani dobici i gubici po osnovu prodaje hartija od vrijednosti</w:t>
      </w:r>
      <w:bookmarkEnd w:id="13"/>
    </w:p>
    <w:p w14:paraId="56D5EBD7" w14:textId="77777777" w:rsidR="00F35B23" w:rsidRPr="00A47E7E" w:rsidRDefault="00F35B23" w:rsidP="00F35B23">
      <w:pPr>
        <w:pStyle w:val="Header"/>
        <w:suppressAutoHyphens/>
        <w:jc w:val="both"/>
        <w:rPr>
          <w:rFonts w:ascii="Calibri" w:hAnsi="Calibri" w:cs="Calibri"/>
          <w:noProof/>
          <w:sz w:val="24"/>
          <w:szCs w:val="24"/>
          <w:lang w:val="sr-Latn-BA"/>
        </w:rPr>
      </w:pPr>
    </w:p>
    <w:p w14:paraId="67C571EB" w14:textId="77777777" w:rsidR="00F35B23" w:rsidRPr="00A47E7E" w:rsidRDefault="00F35B23" w:rsidP="00F35B23">
      <w:pPr>
        <w:jc w:val="both"/>
        <w:rPr>
          <w:rFonts w:ascii="Calibri" w:hAnsi="Calibri" w:cs="Calibri"/>
          <w:noProof/>
          <w:lang w:val="sr-Latn-BA" w:eastAsia="hr-HR"/>
        </w:rPr>
      </w:pPr>
      <w:r w:rsidRPr="00A47E7E">
        <w:rPr>
          <w:rFonts w:ascii="Calibri" w:hAnsi="Calibri" w:cs="Calibri"/>
          <w:noProof/>
          <w:lang w:val="sr-Latn-BA" w:eastAsia="hr-HR"/>
        </w:rPr>
        <w:t>Realizovani dobici i gubici po osnovu prodaje hartija od vrijednosti vrednovanih po fer vrijednosti kroz bilans uspjeha obračunavaju se kao razlika između prihoda od prodaje i nabavne, odnosno knjigovodstvene vrijednosti, dok se realizovani dobici i gubici po osnovu prodaje hartija od vrijednosti raspoloživih za prodaju obračunavaju kao razlika ostvarene prodajne vrijednosti i nabavne, odnosno knjigovodstvene vrijednosti i transakcionih troškova, i evidentiraju se u okviru bilansa uspjeha kao neto realizovani dobitak/(gubitak) od transakcija sa ulaganjima.</w:t>
      </w:r>
    </w:p>
    <w:p w14:paraId="1CB023E8" w14:textId="77777777" w:rsidR="00F35B23" w:rsidRPr="00A47E7E" w:rsidRDefault="00F35B23" w:rsidP="00F35B23">
      <w:pPr>
        <w:pStyle w:val="Header"/>
        <w:suppressAutoHyphens/>
        <w:jc w:val="both"/>
        <w:rPr>
          <w:rFonts w:ascii="Calibri" w:hAnsi="Calibri" w:cs="Calibri"/>
          <w:noProof/>
          <w:sz w:val="24"/>
          <w:szCs w:val="24"/>
          <w:lang w:val="sr-Latn-BA"/>
        </w:rPr>
      </w:pPr>
    </w:p>
    <w:p w14:paraId="2C5E4576" w14:textId="77777777" w:rsidR="006060FF" w:rsidRPr="00A47E7E" w:rsidRDefault="006060FF" w:rsidP="00F014B7">
      <w:pPr>
        <w:pStyle w:val="Heading2"/>
        <w:jc w:val="center"/>
        <w:rPr>
          <w:rFonts w:ascii="Calibri" w:hAnsi="Calibri" w:cs="Calibri"/>
          <w:noProof/>
          <w:sz w:val="24"/>
          <w:szCs w:val="24"/>
        </w:rPr>
      </w:pPr>
      <w:bookmarkStart w:id="14" w:name="_Toc64533478"/>
      <w:r w:rsidRPr="00A47E7E">
        <w:rPr>
          <w:rFonts w:ascii="Calibri" w:hAnsi="Calibri" w:cs="Calibri"/>
          <w:noProof/>
          <w:sz w:val="24"/>
          <w:szCs w:val="24"/>
        </w:rPr>
        <w:t>Utvrđivanje neto vrijednosti imovine fonda</w:t>
      </w:r>
      <w:bookmarkEnd w:id="14"/>
    </w:p>
    <w:p w14:paraId="379B92F7" w14:textId="77777777" w:rsidR="006060FF" w:rsidRPr="00A47E7E" w:rsidRDefault="006060FF" w:rsidP="006060FF">
      <w:pPr>
        <w:tabs>
          <w:tab w:val="left" w:pos="-1440"/>
          <w:tab w:val="left" w:pos="-720"/>
          <w:tab w:val="left" w:pos="889"/>
          <w:tab w:val="left" w:pos="1231"/>
          <w:tab w:val="right" w:pos="8960"/>
        </w:tabs>
        <w:rPr>
          <w:rFonts w:ascii="Calibri" w:hAnsi="Calibri" w:cs="Calibri"/>
          <w:b/>
          <w:noProof/>
        </w:rPr>
      </w:pPr>
    </w:p>
    <w:p w14:paraId="6661D210" w14:textId="77777777"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Neto vrijednost imovine otvorenog investicionog fonda je vrijednost imovine fonda (ulaganja uvećana za kratkoročnu imovinu) umanjena za obaveze. Neto vrijednost imovine po udjelu fonda je neto vrijednost imovine fonda srazmjerno raspoređena na svaku izdani udio u fondu u trenutku obračuna neto vrijednosti imovine fonda.</w:t>
      </w:r>
    </w:p>
    <w:p w14:paraId="51C4A2D4"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7FA771E2" w14:textId="77777777" w:rsidR="006060FF" w:rsidRPr="00A47E7E" w:rsidRDefault="006060FF" w:rsidP="00F014B7">
      <w:pPr>
        <w:pStyle w:val="Heading2"/>
        <w:jc w:val="center"/>
        <w:rPr>
          <w:rFonts w:ascii="Calibri" w:hAnsi="Calibri" w:cs="Calibri"/>
          <w:noProof/>
          <w:sz w:val="24"/>
          <w:szCs w:val="24"/>
        </w:rPr>
      </w:pPr>
      <w:bookmarkStart w:id="15" w:name="_Toc64533479"/>
      <w:r w:rsidRPr="00A47E7E">
        <w:rPr>
          <w:rFonts w:ascii="Calibri" w:hAnsi="Calibri" w:cs="Calibri"/>
          <w:noProof/>
          <w:sz w:val="24"/>
          <w:szCs w:val="24"/>
        </w:rPr>
        <w:t>Gotovine i gotovinski ekvivalenti</w:t>
      </w:r>
      <w:bookmarkEnd w:id="15"/>
    </w:p>
    <w:p w14:paraId="55C8E742"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175CA812"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Gotovinski ekvivalenti i gotovina uključuju visoko likvidna sredstva koja se mogu brzo konvertovati u poznate iznose gotovine, uz beznačajan rizik od promjene vrijednosti.</w:t>
      </w:r>
    </w:p>
    <w:p w14:paraId="58A86CE4"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50664310" w14:textId="77777777" w:rsidR="006060FF" w:rsidRPr="00A47E7E" w:rsidRDefault="006060FF" w:rsidP="00F014B7">
      <w:pPr>
        <w:pStyle w:val="Heading2"/>
        <w:jc w:val="center"/>
        <w:rPr>
          <w:rFonts w:ascii="Calibri" w:hAnsi="Calibri" w:cs="Calibri"/>
          <w:noProof/>
          <w:sz w:val="24"/>
          <w:szCs w:val="24"/>
        </w:rPr>
      </w:pPr>
      <w:bookmarkStart w:id="16" w:name="_Toc64533480"/>
      <w:r w:rsidRPr="00A47E7E">
        <w:rPr>
          <w:rFonts w:ascii="Calibri" w:hAnsi="Calibri" w:cs="Calibri"/>
          <w:noProof/>
          <w:sz w:val="24"/>
          <w:szCs w:val="24"/>
        </w:rPr>
        <w:t>Porezi i d</w:t>
      </w:r>
      <w:r w:rsidR="00897934">
        <w:rPr>
          <w:rFonts w:ascii="Calibri" w:hAnsi="Calibri" w:cs="Calibri"/>
          <w:noProof/>
          <w:sz w:val="24"/>
          <w:szCs w:val="24"/>
        </w:rPr>
        <w:t>opri</w:t>
      </w:r>
      <w:r w:rsidRPr="00A47E7E">
        <w:rPr>
          <w:rFonts w:ascii="Calibri" w:hAnsi="Calibri" w:cs="Calibri"/>
          <w:noProof/>
          <w:sz w:val="24"/>
          <w:szCs w:val="24"/>
        </w:rPr>
        <w:t>nosi iz rezultata</w:t>
      </w:r>
      <w:bookmarkEnd w:id="16"/>
    </w:p>
    <w:p w14:paraId="7E27ADA7"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533DCEA3"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Tekući porez na dobitak</w:t>
      </w:r>
    </w:p>
    <w:p w14:paraId="052D1D82"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2ED1B2FC" w14:textId="77777777"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Tekući porez na dobitak predstavlja iznos koji se obračunava i plaća u skladu sa Zakonom o porezu na dobit. Tekući porez na dobitak predstavlja iznos koji se obračunava primjenom propisane poreske stope od 10% na osnovicu utvrđenu poreskim bilansom, koju predstavlja iznos dobitka prije oporezivanja po odbitku efekata usklađivanja prihoda i rashoda.</w:t>
      </w:r>
    </w:p>
    <w:p w14:paraId="3DCC2E36"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5D159E17" w14:textId="77777777"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Poreski propisi Republike Srpske ne predviđaju mogućnost da se poreski gubici iz tekućeg perioda mogu koristiti kao osnova za povraćaj poreza plaćenog u prethodnim periodima. Međutim, gubici iz tekućeg perioda iskazani u poreskom bilansu mogu se koristiti za umanjenje poreske osnovice budućih obračunskih perioda, ali ne duže od pet godina.</w:t>
      </w:r>
    </w:p>
    <w:p w14:paraId="215EB558"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495FB467"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Odloženi porez na dobitak</w:t>
      </w:r>
    </w:p>
    <w:p w14:paraId="7798BF89"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39F8EF18" w14:textId="77777777"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Odloženi porez na dobitak se obračunava korišćenjem metode utvrđivanja obaveza prema bilansu stanja, za privremene razlike proizašle iz razlike između poreske osnove potraživanja i obaveza u bilansu stanja i njihove knjigovodstvene vrijednosti. Važeće </w:t>
      </w:r>
      <w:r w:rsidRPr="00A47E7E">
        <w:rPr>
          <w:rFonts w:ascii="Calibri" w:hAnsi="Calibri" w:cs="Calibri"/>
          <w:noProof/>
        </w:rPr>
        <w:lastRenderedPageBreak/>
        <w:t>poreske stope na dan bilansa stanja ili poreske stope koje su nakon tog dana stupile na snagu, koriste se za utvrđivanje razgraničenog iznosa poreza na dobitak. Odložene poreske obaveze se priznaju za sve oporezive privremene razlike. Odložena poreska sredstva se priznaju za sve odbitne privremene razlike i efekte poreskih gubitaka i poreskih kredita, koji se mogu prenositi u naredne fiskalne periode, do stepena do kojeg će vjerovatno postojati oporezivi dobitak od kojeg se prenijeti poreski gubitak i krediti mogu umanjiti.</w:t>
      </w:r>
    </w:p>
    <w:p w14:paraId="1DF93D2B" w14:textId="77777777" w:rsidR="00F32DB7" w:rsidRPr="00A47E7E" w:rsidRDefault="00F32DB7" w:rsidP="00F32DB7">
      <w:pPr>
        <w:tabs>
          <w:tab w:val="left" w:pos="-1440"/>
          <w:tab w:val="left" w:pos="-720"/>
          <w:tab w:val="left" w:pos="889"/>
          <w:tab w:val="left" w:pos="1231"/>
          <w:tab w:val="right" w:pos="8960"/>
        </w:tabs>
        <w:jc w:val="both"/>
        <w:rPr>
          <w:rFonts w:ascii="Calibri" w:hAnsi="Calibri" w:cs="Calibri"/>
          <w:noProof/>
        </w:rPr>
      </w:pPr>
    </w:p>
    <w:p w14:paraId="7DAC5F1A" w14:textId="77777777" w:rsidR="00F32DB7" w:rsidRPr="00A47E7E" w:rsidRDefault="00F32DB7"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Otvoreni investicioni fond nije obveznik Zakona o porezu na dobit.</w:t>
      </w:r>
    </w:p>
    <w:p w14:paraId="58C96965"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41DD38C2"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Porezi i doprinosi koji ne zavise od rezultata</w:t>
      </w:r>
    </w:p>
    <w:p w14:paraId="5ED747FC"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03F182C4" w14:textId="77777777"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Porezi i doprinosi koji ne zavise od rezultata predstavljaju plaćanja prema važećim republičkim i opštinskim propisima radi finansiranja raznih k</w:t>
      </w:r>
      <w:r w:rsidR="00F32DB7" w:rsidRPr="00A47E7E">
        <w:rPr>
          <w:rFonts w:ascii="Calibri" w:hAnsi="Calibri" w:cs="Calibri"/>
          <w:noProof/>
        </w:rPr>
        <w:t>omunalnih i republičkih potreba</w:t>
      </w:r>
      <w:r w:rsidRPr="00A47E7E">
        <w:rPr>
          <w:rFonts w:ascii="Calibri" w:hAnsi="Calibri" w:cs="Calibri"/>
          <w:noProof/>
        </w:rPr>
        <w:t>.</w:t>
      </w:r>
    </w:p>
    <w:p w14:paraId="6332421D"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1A1F331F" w14:textId="77777777" w:rsidR="006060FF" w:rsidRPr="00A47E7E" w:rsidRDefault="006060FF" w:rsidP="00F014B7">
      <w:pPr>
        <w:pStyle w:val="Heading2"/>
        <w:jc w:val="center"/>
        <w:rPr>
          <w:rFonts w:ascii="Calibri" w:hAnsi="Calibri" w:cs="Calibri"/>
          <w:noProof/>
          <w:sz w:val="24"/>
          <w:szCs w:val="24"/>
        </w:rPr>
      </w:pPr>
      <w:bookmarkStart w:id="17" w:name="_Toc64533481"/>
      <w:r w:rsidRPr="00A47E7E">
        <w:rPr>
          <w:rFonts w:ascii="Calibri" w:hAnsi="Calibri" w:cs="Calibri"/>
          <w:noProof/>
          <w:sz w:val="24"/>
          <w:szCs w:val="24"/>
        </w:rPr>
        <w:t>Povezana pravna i fizička lica</w:t>
      </w:r>
      <w:bookmarkEnd w:id="17"/>
    </w:p>
    <w:p w14:paraId="39F8E4E9"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1C727E69"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U skladu sa odredbama Zakona o investicionim fondovima (''Službeni glasnik RS'', broj 82/15) pod povezanim stranama (licima) se smatraju:</w:t>
      </w:r>
    </w:p>
    <w:p w14:paraId="6F684BB9"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0F2DE049" w14:textId="77777777"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pravna i fizička lica koja su međusobno povezana vlasništvom na kapitalu ili upravljanjem kapitalom, sa 20% ili više glasčkih prava ili kapitala ili na drugi način povezana radi postizanja zajedničkih poslovnih ciljeva, tako da poslovanje i rezultati poslovanja jednog lica mogu značajno uticati na poslovanje, odnosno rezultate poslovanja drugog lica. </w:t>
      </w:r>
    </w:p>
    <w:p w14:paraId="6E020F88"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601ACB64" w14:textId="77777777"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povezanim licima se smatraju i lica koja su međusobno povezana: 1) tako da jedno lice, odnosno lica koja se smatraju povezanim licima u skladu sa ovom alinejom, zajedno, posredno ili neposredno, učestvuju u drugom licu, 2) tako da u oba lica učešće ima isto lice, odnosno lica koja se smatraju povezanim licima u skladu sa ovom alinejom, 3) na način propisan zakonom kojim se uređuje poslovanje privrednih društava i 4) kao članovi upravnog odbora i drugih organa u društvu u kojem obavljaju tu funkciju, odnosno u kojem su zaposleni, i članovi uže porodice tih lica;</w:t>
      </w:r>
    </w:p>
    <w:p w14:paraId="7EF9A63F"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4A6BC6CE" w14:textId="77777777"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članovi uže porodice: 1) supružnici, odnosno lica koja žive u vanbračnoj zajednici, 2) potomci i preci u pravoj liniji neograničeno, 3) srodnici do trećeg stepena srodstva u pobočnoj liniji, uključujući i srodstvo po tazbini, 4) usvojilac i usvojenici i potomci usvojenika i 5) staralac i štićenici i potomci štićenika.</w:t>
      </w:r>
    </w:p>
    <w:p w14:paraId="23B6B9DC"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3404EB6A"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Osim navedenog, Zakonom je definisano da su povezana lica fonda: društvo za upravljanje, zaposleni i lica u organima društva, banka depozitar, advokat odnosno advokatska kancelarija, revizor i poreski savjetnik koji se nalaze u ugovornom odnosu po osnovu </w:t>
      </w:r>
      <w:r w:rsidRPr="00A47E7E">
        <w:rPr>
          <w:rFonts w:ascii="Calibri" w:hAnsi="Calibri" w:cs="Calibri"/>
          <w:noProof/>
        </w:rPr>
        <w:lastRenderedPageBreak/>
        <w:t>pružanja usluga fondu, kao i svako drugo lice koje je u prethodne dvije kalendarske godine zaključilo ugovor o obavljanju usluga za potrebe fonda.</w:t>
      </w:r>
    </w:p>
    <w:p w14:paraId="3BC807B7"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03DCD8E4" w14:textId="77777777" w:rsidR="006060FF" w:rsidRPr="00A47E7E" w:rsidRDefault="006060FF" w:rsidP="00F014B7">
      <w:pPr>
        <w:pStyle w:val="Heading1"/>
        <w:rPr>
          <w:rFonts w:ascii="Calibri" w:hAnsi="Calibri" w:cs="Calibri"/>
          <w:noProof/>
          <w:sz w:val="24"/>
          <w:szCs w:val="24"/>
        </w:rPr>
      </w:pPr>
      <w:bookmarkStart w:id="18" w:name="_Toc64533482"/>
      <w:r w:rsidRPr="00A47E7E">
        <w:rPr>
          <w:rFonts w:ascii="Calibri" w:hAnsi="Calibri" w:cs="Calibri"/>
          <w:noProof/>
          <w:sz w:val="24"/>
          <w:szCs w:val="24"/>
        </w:rPr>
        <w:t>ZNAČAJNE RAČUNOVODSTVENE PROCJENE</w:t>
      </w:r>
      <w:bookmarkEnd w:id="18"/>
    </w:p>
    <w:p w14:paraId="4A795B66"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Prezentacija finansijskih izvještaja zahtijeva od rukovodstva korišćenje najboljih mogućih procjena i razumnih pretpostavki, koje imaju efekta na prezentovane vrijednosti sredstava i obaveza i objelodanjivanje potencijalnih potraživanja i obaveza na dan sastavljanja finansijskih izvještaja, kao i prihoda i rashoda u toku izvještajnog perioda. Ove procjene i pretpostavke su zasnovane na informacijama raspoloživim na dan sastavljanja finansijskih izvještaja, a budući stvarni rezultati mogu da se razlikuju od procijenjenih iznosa.</w:t>
      </w:r>
    </w:p>
    <w:p w14:paraId="2CB43737"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18B706AF"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Osnovne pretpostavke koje se odnose na buduće događaje i ostale značajne izvore neizvjesnosti pri davanju procjene na dan bilansa stanja, koja nose rizik sa mogućim ishodom u materijalno značajnim korekcijama sadašnje vrijednosti sredstava i obaveza u narednoj finansijskoj godini pre</w:t>
      </w:r>
      <w:r w:rsidR="004F5FC7" w:rsidRPr="00A47E7E">
        <w:rPr>
          <w:rFonts w:ascii="Calibri" w:hAnsi="Calibri" w:cs="Calibri"/>
          <w:noProof/>
        </w:rPr>
        <w:t>dstavljene su u narednom tekstu.</w:t>
      </w:r>
    </w:p>
    <w:p w14:paraId="408828E9"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42965B78" w14:textId="77777777" w:rsidR="006060FF" w:rsidRPr="00A47E7E" w:rsidRDefault="00F32DB7"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Obezvr</w:t>
      </w:r>
      <w:r w:rsidR="006060FF" w:rsidRPr="00A47E7E">
        <w:rPr>
          <w:rFonts w:ascii="Calibri" w:hAnsi="Calibri" w:cs="Calibri"/>
          <w:noProof/>
        </w:rPr>
        <w:t>eđenje vrijednosti sredstava</w:t>
      </w:r>
    </w:p>
    <w:p w14:paraId="1D3FE8DB"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37D4E05E"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Na dan bilansa stanja rukovodstvo </w:t>
      </w:r>
      <w:r w:rsidR="00F32DB7" w:rsidRPr="00A47E7E">
        <w:rPr>
          <w:rFonts w:ascii="Calibri" w:hAnsi="Calibri" w:cs="Calibri"/>
          <w:noProof/>
        </w:rPr>
        <w:t>Društva</w:t>
      </w:r>
      <w:r w:rsidRPr="00A47E7E">
        <w:rPr>
          <w:rFonts w:ascii="Calibri" w:hAnsi="Calibri" w:cs="Calibri"/>
          <w:noProof/>
        </w:rPr>
        <w:t xml:space="preserve"> analizira vrijednosti sredstava prikazanih u finansijskim izvještajima</w:t>
      </w:r>
      <w:r w:rsidR="00F32DB7" w:rsidRPr="00A47E7E">
        <w:rPr>
          <w:rFonts w:ascii="Calibri" w:hAnsi="Calibri" w:cs="Calibri"/>
          <w:noProof/>
        </w:rPr>
        <w:t xml:space="preserve"> Fonda</w:t>
      </w:r>
      <w:r w:rsidRPr="00A47E7E">
        <w:rPr>
          <w:rFonts w:ascii="Calibri" w:hAnsi="Calibri" w:cs="Calibri"/>
          <w:noProof/>
        </w:rPr>
        <w:t>. Ukoliko postoji indicija da za neko sredstvo postoji obezvrjeđenje, nadoknadivi iznos tog sredstva se procjenjuje kako bi se utvrdio iznos obezvrjeđenja. Ukoliko je nadoknadivi iznos nekog sredstva procijenjen kao niži od vrijednosti iskazane u finansijskim izvještajima, vrijednost sredstva iskazanog u finansijskim izvještajima se smanjuje do svoje nadoknadive vrijednosti.</w:t>
      </w:r>
    </w:p>
    <w:p w14:paraId="7CB04292"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10F6E5BC"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Pravična (fer) vrijednost</w:t>
      </w:r>
    </w:p>
    <w:p w14:paraId="6AD8192A"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7F4A3F1D"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Poslovna politika </w:t>
      </w:r>
      <w:r w:rsidR="00F32DB7" w:rsidRPr="00A47E7E">
        <w:rPr>
          <w:rFonts w:ascii="Calibri" w:hAnsi="Calibri" w:cs="Calibri"/>
          <w:noProof/>
        </w:rPr>
        <w:t>Društva</w:t>
      </w:r>
      <w:r w:rsidRPr="00A47E7E">
        <w:rPr>
          <w:rFonts w:ascii="Calibri" w:hAnsi="Calibri" w:cs="Calibri"/>
          <w:noProof/>
        </w:rPr>
        <w:t xml:space="preserve"> je da objelodani informacije o pravičnoj vrijednosti sredstava i obaveza za koju postoje zvanične tržišne informacije i kada se pravična vrijednost značajno razlikuje od knjigovodstvene vrijednosti. U Republici Srpskoj ne postoji dovoljno tržišnog iskustva, kao ni stabilnosti i likvidnosti kod kupovine i prodaje potraživanja i ostale finansijske aktive i pasive, pošto zvanične tržišne informacije nisu u svakom trenutku raspoložive. Stoga, pravičnu vrijednost nije moguće pouzdano utvrditi u odsustvu aktivnog tržišta. Rukovodstvo Fonda vrši procjenu rizika i, u slučajevima kada se ocijeni da vrijednost po kojoj se imovina vodi u poslovnim knjigama neće biti realizovana, vrši ispravku vrijednosti. Po mišljenju rukovodstva Fonda, iznosi u ovim finansijskim izvještajima odražavaju vrijednost koja je, u datim okolnostima, najvjerodostojnija i najkorisnija za potrebe izvještavanja.</w:t>
      </w:r>
    </w:p>
    <w:p w14:paraId="5E643A3D" w14:textId="77777777" w:rsidR="00F014B7" w:rsidRDefault="00F014B7" w:rsidP="006060FF">
      <w:pPr>
        <w:tabs>
          <w:tab w:val="left" w:pos="-1440"/>
          <w:tab w:val="left" w:pos="-720"/>
          <w:tab w:val="left" w:pos="889"/>
          <w:tab w:val="left" w:pos="1231"/>
          <w:tab w:val="right" w:pos="8960"/>
        </w:tabs>
        <w:jc w:val="both"/>
        <w:rPr>
          <w:rFonts w:ascii="Calibri" w:hAnsi="Calibri" w:cs="Calibri"/>
          <w:noProof/>
        </w:rPr>
      </w:pPr>
    </w:p>
    <w:p w14:paraId="461B15FE" w14:textId="77777777" w:rsidR="008C00CB" w:rsidRDefault="008C00CB" w:rsidP="006060FF">
      <w:pPr>
        <w:tabs>
          <w:tab w:val="left" w:pos="-1440"/>
          <w:tab w:val="left" w:pos="-720"/>
          <w:tab w:val="left" w:pos="889"/>
          <w:tab w:val="left" w:pos="1231"/>
          <w:tab w:val="right" w:pos="8960"/>
        </w:tabs>
        <w:jc w:val="both"/>
        <w:rPr>
          <w:rFonts w:ascii="Calibri" w:hAnsi="Calibri" w:cs="Calibri"/>
          <w:noProof/>
        </w:rPr>
      </w:pPr>
    </w:p>
    <w:p w14:paraId="18279754" w14:textId="77777777" w:rsidR="008C00CB" w:rsidRPr="00A47E7E" w:rsidRDefault="008C00CB" w:rsidP="006060FF">
      <w:pPr>
        <w:tabs>
          <w:tab w:val="left" w:pos="-1440"/>
          <w:tab w:val="left" w:pos="-720"/>
          <w:tab w:val="left" w:pos="889"/>
          <w:tab w:val="left" w:pos="1231"/>
          <w:tab w:val="right" w:pos="8960"/>
        </w:tabs>
        <w:jc w:val="both"/>
        <w:rPr>
          <w:rFonts w:ascii="Calibri" w:hAnsi="Calibri" w:cs="Calibri"/>
          <w:noProof/>
        </w:rPr>
      </w:pPr>
    </w:p>
    <w:p w14:paraId="41E53421" w14:textId="77777777" w:rsidR="00EF35D6" w:rsidRPr="00A47E7E" w:rsidRDefault="00EF35D6" w:rsidP="00B64A52">
      <w:pPr>
        <w:pStyle w:val="Heading1"/>
        <w:rPr>
          <w:rFonts w:ascii="Calibri" w:hAnsi="Calibri" w:cs="Calibri"/>
          <w:noProof/>
          <w:sz w:val="24"/>
          <w:szCs w:val="24"/>
        </w:rPr>
      </w:pPr>
      <w:bookmarkStart w:id="19" w:name="_Toc64533483"/>
      <w:r w:rsidRPr="00A47E7E">
        <w:rPr>
          <w:rFonts w:ascii="Calibri" w:hAnsi="Calibri" w:cs="Calibri"/>
          <w:noProof/>
          <w:sz w:val="24"/>
          <w:szCs w:val="24"/>
        </w:rPr>
        <w:lastRenderedPageBreak/>
        <w:t>PRIHODI OD DIVIDENDI</w:t>
      </w:r>
      <w:bookmarkEnd w:id="19"/>
    </w:p>
    <w:tbl>
      <w:tblPr>
        <w:tblW w:w="8606" w:type="dxa"/>
        <w:tblInd w:w="99" w:type="dxa"/>
        <w:tblLook w:val="04A0" w:firstRow="1" w:lastRow="0" w:firstColumn="1" w:lastColumn="0" w:noHBand="0" w:noVBand="1"/>
      </w:tblPr>
      <w:tblGrid>
        <w:gridCol w:w="4540"/>
        <w:gridCol w:w="1860"/>
        <w:gridCol w:w="2206"/>
      </w:tblGrid>
      <w:tr w:rsidR="00C50773" w:rsidRPr="00C50773" w14:paraId="47F3A49A" w14:textId="77777777" w:rsidTr="004B477E">
        <w:trPr>
          <w:trHeight w:val="310"/>
        </w:trPr>
        <w:tc>
          <w:tcPr>
            <w:tcW w:w="4540" w:type="dxa"/>
            <w:tcBorders>
              <w:top w:val="nil"/>
              <w:left w:val="nil"/>
              <w:bottom w:val="nil"/>
              <w:right w:val="nil"/>
            </w:tcBorders>
            <w:shd w:val="clear" w:color="000000" w:fill="FFFFFF"/>
            <w:noWrap/>
            <w:vAlign w:val="bottom"/>
            <w:hideMark/>
          </w:tcPr>
          <w:p w14:paraId="110D9BD3" w14:textId="77777777"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Prihodi od dividendi:</w:t>
            </w:r>
          </w:p>
        </w:tc>
        <w:tc>
          <w:tcPr>
            <w:tcW w:w="1860" w:type="dxa"/>
            <w:tcBorders>
              <w:top w:val="nil"/>
              <w:left w:val="nil"/>
              <w:bottom w:val="nil"/>
              <w:right w:val="nil"/>
            </w:tcBorders>
            <w:shd w:val="clear" w:color="000000" w:fill="FFFFFF"/>
            <w:noWrap/>
            <w:vAlign w:val="bottom"/>
            <w:hideMark/>
          </w:tcPr>
          <w:p w14:paraId="521FAC37" w14:textId="6C636EB2"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w:t>
            </w:r>
            <w:r w:rsidR="005B3983">
              <w:rPr>
                <w:rFonts w:ascii="Calibri" w:hAnsi="Calibri"/>
                <w:b/>
                <w:bCs/>
                <w:color w:val="000000"/>
                <w:lang w:val="sr-Latn-BA" w:eastAsia="sr-Latn-BA"/>
              </w:rPr>
              <w:t>2</w:t>
            </w:r>
            <w:r w:rsidR="00186B94">
              <w:rPr>
                <w:rFonts w:ascii="Calibri" w:hAnsi="Calibri"/>
                <w:b/>
                <w:bCs/>
                <w:color w:val="000000"/>
                <w:lang w:val="sr-Latn-BA" w:eastAsia="sr-Latn-BA"/>
              </w:rPr>
              <w:t>1</w:t>
            </w:r>
          </w:p>
        </w:tc>
        <w:tc>
          <w:tcPr>
            <w:tcW w:w="2206" w:type="dxa"/>
            <w:tcBorders>
              <w:top w:val="nil"/>
              <w:left w:val="nil"/>
              <w:bottom w:val="nil"/>
              <w:right w:val="nil"/>
            </w:tcBorders>
            <w:shd w:val="clear" w:color="000000" w:fill="FFFFFF"/>
            <w:noWrap/>
            <w:vAlign w:val="bottom"/>
            <w:hideMark/>
          </w:tcPr>
          <w:p w14:paraId="241EAD86" w14:textId="6B47F434"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w:t>
            </w:r>
            <w:r w:rsidR="00186B94">
              <w:rPr>
                <w:rFonts w:ascii="Calibri" w:hAnsi="Calibri"/>
                <w:b/>
                <w:bCs/>
                <w:color w:val="000000"/>
                <w:lang w:val="sr-Latn-BA" w:eastAsia="sr-Latn-BA"/>
              </w:rPr>
              <w:t>20</w:t>
            </w:r>
          </w:p>
        </w:tc>
      </w:tr>
      <w:tr w:rsidR="00C50773" w:rsidRPr="00C50773" w14:paraId="0DF8AB55" w14:textId="77777777" w:rsidTr="004B477E">
        <w:trPr>
          <w:trHeight w:val="310"/>
        </w:trPr>
        <w:tc>
          <w:tcPr>
            <w:tcW w:w="4540" w:type="dxa"/>
            <w:tcBorders>
              <w:top w:val="nil"/>
              <w:left w:val="nil"/>
              <w:bottom w:val="nil"/>
              <w:right w:val="nil"/>
            </w:tcBorders>
            <w:shd w:val="clear" w:color="000000" w:fill="FFFFFF"/>
            <w:noWrap/>
            <w:vAlign w:val="bottom"/>
            <w:hideMark/>
          </w:tcPr>
          <w:p w14:paraId="68FE8740" w14:textId="77777777"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u novcu- domaći emiteteniti:</w:t>
            </w:r>
          </w:p>
        </w:tc>
        <w:tc>
          <w:tcPr>
            <w:tcW w:w="1860" w:type="dxa"/>
            <w:tcBorders>
              <w:top w:val="nil"/>
              <w:left w:val="nil"/>
              <w:bottom w:val="nil"/>
              <w:right w:val="nil"/>
            </w:tcBorders>
            <w:shd w:val="clear" w:color="auto" w:fill="auto"/>
            <w:noWrap/>
            <w:vAlign w:val="bottom"/>
            <w:hideMark/>
          </w:tcPr>
          <w:p w14:paraId="0797A441" w14:textId="77777777" w:rsidR="00C50773" w:rsidRPr="00C50773" w:rsidRDefault="00C50773" w:rsidP="00C50773">
            <w:pPr>
              <w:rPr>
                <w:rFonts w:ascii="Calibri" w:hAnsi="Calibri"/>
                <w:color w:val="000000"/>
                <w:lang w:val="sr-Latn-BA" w:eastAsia="sr-Latn-BA"/>
              </w:rPr>
            </w:pPr>
          </w:p>
        </w:tc>
        <w:tc>
          <w:tcPr>
            <w:tcW w:w="2206" w:type="dxa"/>
            <w:tcBorders>
              <w:top w:val="nil"/>
              <w:left w:val="nil"/>
              <w:bottom w:val="nil"/>
              <w:right w:val="nil"/>
            </w:tcBorders>
            <w:shd w:val="clear" w:color="000000" w:fill="FFFFFF"/>
            <w:noWrap/>
            <w:vAlign w:val="bottom"/>
            <w:hideMark/>
          </w:tcPr>
          <w:p w14:paraId="5F850AB5" w14:textId="77777777"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364AB7" w:rsidRPr="00C50773" w14:paraId="2998800C" w14:textId="77777777" w:rsidTr="004B477E">
        <w:trPr>
          <w:trHeight w:val="310"/>
        </w:trPr>
        <w:tc>
          <w:tcPr>
            <w:tcW w:w="4540" w:type="dxa"/>
            <w:tcBorders>
              <w:top w:val="nil"/>
              <w:left w:val="nil"/>
              <w:bottom w:val="nil"/>
              <w:right w:val="nil"/>
            </w:tcBorders>
            <w:shd w:val="clear" w:color="000000" w:fill="FFFFFF"/>
            <w:noWrap/>
            <w:vAlign w:val="bottom"/>
          </w:tcPr>
          <w:p w14:paraId="01153C2E" w14:textId="6FAA7C7E" w:rsidR="00364AB7" w:rsidRPr="00364AB7" w:rsidRDefault="00364AB7" w:rsidP="00C50773">
            <w:pPr>
              <w:rPr>
                <w:rFonts w:ascii="Calibri" w:hAnsi="Calibri"/>
                <w:bCs/>
                <w:i/>
                <w:iCs/>
                <w:color w:val="000000"/>
                <w:lang w:val="sr-Latn-BA" w:eastAsia="sr-Latn-BA"/>
              </w:rPr>
            </w:pPr>
            <w:r w:rsidRPr="00364AB7">
              <w:rPr>
                <w:rFonts w:ascii="Calibri" w:hAnsi="Calibri"/>
                <w:bCs/>
                <w:i/>
                <w:iCs/>
                <w:color w:val="000000"/>
                <w:lang w:val="sr-Latn-BA" w:eastAsia="sr-Latn-BA"/>
              </w:rPr>
              <w:t xml:space="preserve">He na Drini ad, Višegrad </w:t>
            </w:r>
          </w:p>
        </w:tc>
        <w:tc>
          <w:tcPr>
            <w:tcW w:w="1860" w:type="dxa"/>
            <w:tcBorders>
              <w:top w:val="nil"/>
              <w:left w:val="nil"/>
              <w:bottom w:val="nil"/>
              <w:right w:val="nil"/>
            </w:tcBorders>
            <w:shd w:val="clear" w:color="auto" w:fill="auto"/>
            <w:noWrap/>
            <w:vAlign w:val="bottom"/>
          </w:tcPr>
          <w:p w14:paraId="26B25EB8" w14:textId="77777777" w:rsidR="00364AB7" w:rsidRPr="00C50773" w:rsidRDefault="00364AB7" w:rsidP="00C50773">
            <w:pPr>
              <w:rPr>
                <w:rFonts w:ascii="Calibri" w:hAnsi="Calibri"/>
                <w:color w:val="000000"/>
                <w:lang w:val="sr-Latn-BA" w:eastAsia="sr-Latn-BA"/>
              </w:rPr>
            </w:pPr>
          </w:p>
        </w:tc>
        <w:tc>
          <w:tcPr>
            <w:tcW w:w="2206" w:type="dxa"/>
            <w:tcBorders>
              <w:top w:val="nil"/>
              <w:left w:val="nil"/>
              <w:bottom w:val="nil"/>
              <w:right w:val="nil"/>
            </w:tcBorders>
            <w:shd w:val="clear" w:color="000000" w:fill="FFFFFF"/>
            <w:noWrap/>
            <w:vAlign w:val="bottom"/>
          </w:tcPr>
          <w:p w14:paraId="23E8808E" w14:textId="7A76E92D" w:rsidR="00364AB7" w:rsidRPr="00C50773" w:rsidRDefault="00364AB7" w:rsidP="00364AB7">
            <w:pPr>
              <w:jc w:val="right"/>
              <w:rPr>
                <w:rFonts w:ascii="Calibri" w:hAnsi="Calibri"/>
                <w:color w:val="000000"/>
                <w:lang w:val="sr-Latn-BA" w:eastAsia="sr-Latn-BA"/>
              </w:rPr>
            </w:pPr>
            <w:r>
              <w:rPr>
                <w:rFonts w:ascii="Calibri" w:hAnsi="Calibri"/>
                <w:color w:val="000000"/>
                <w:lang w:val="sr-Latn-BA" w:eastAsia="sr-Latn-BA"/>
              </w:rPr>
              <w:t>249.645</w:t>
            </w:r>
          </w:p>
        </w:tc>
      </w:tr>
      <w:tr w:rsidR="008C00CB" w:rsidRPr="00002BA3" w14:paraId="6BFCCDA9" w14:textId="77777777" w:rsidTr="004B477E">
        <w:trPr>
          <w:trHeight w:val="370"/>
        </w:trPr>
        <w:tc>
          <w:tcPr>
            <w:tcW w:w="4540" w:type="dxa"/>
            <w:tcBorders>
              <w:top w:val="nil"/>
              <w:left w:val="nil"/>
              <w:bottom w:val="nil"/>
              <w:right w:val="nil"/>
            </w:tcBorders>
            <w:shd w:val="clear" w:color="000000" w:fill="FFFFFF"/>
            <w:noWrap/>
            <w:vAlign w:val="bottom"/>
          </w:tcPr>
          <w:p w14:paraId="2627559B" w14:textId="77777777" w:rsidR="008C00CB" w:rsidRPr="00002BA3" w:rsidRDefault="00ED48BB" w:rsidP="00C50773">
            <w:pPr>
              <w:rPr>
                <w:rFonts w:ascii="Calibri" w:hAnsi="Calibri"/>
                <w:color w:val="000000"/>
                <w:lang w:val="sr-Latn-BA" w:eastAsia="sr-Latn-BA"/>
              </w:rPr>
            </w:pPr>
            <w:r>
              <w:rPr>
                <w:rFonts w:ascii="Calibri" w:hAnsi="Calibri"/>
                <w:color w:val="000000"/>
                <w:lang w:val="sr-Latn-BA" w:eastAsia="sr-Latn-BA"/>
              </w:rPr>
              <w:t xml:space="preserve">Ukupno </w:t>
            </w:r>
          </w:p>
        </w:tc>
        <w:tc>
          <w:tcPr>
            <w:tcW w:w="1860" w:type="dxa"/>
            <w:tcBorders>
              <w:top w:val="nil"/>
              <w:left w:val="nil"/>
              <w:bottom w:val="nil"/>
              <w:right w:val="nil"/>
            </w:tcBorders>
            <w:shd w:val="clear" w:color="000000" w:fill="FFFFFF"/>
            <w:noWrap/>
            <w:vAlign w:val="bottom"/>
          </w:tcPr>
          <w:p w14:paraId="4E0BD707" w14:textId="0785BE22" w:rsidR="008C00CB" w:rsidRDefault="008C00CB" w:rsidP="005B3983">
            <w:pPr>
              <w:jc w:val="right"/>
              <w:rPr>
                <w:rFonts w:ascii="Calibri" w:hAnsi="Calibri"/>
                <w:color w:val="000000"/>
                <w:u w:val="single"/>
                <w:lang w:val="sr-Latn-BA" w:eastAsia="sr-Latn-BA"/>
              </w:rPr>
            </w:pPr>
          </w:p>
        </w:tc>
        <w:tc>
          <w:tcPr>
            <w:tcW w:w="2206" w:type="dxa"/>
            <w:tcBorders>
              <w:top w:val="nil"/>
              <w:left w:val="nil"/>
              <w:bottom w:val="nil"/>
              <w:right w:val="nil"/>
            </w:tcBorders>
            <w:shd w:val="clear" w:color="000000" w:fill="FFFFFF"/>
            <w:noWrap/>
            <w:vAlign w:val="bottom"/>
          </w:tcPr>
          <w:p w14:paraId="3744F877" w14:textId="30DBC205" w:rsidR="008C00CB" w:rsidRPr="006A1F59" w:rsidRDefault="008C00CB" w:rsidP="008C00CB">
            <w:pPr>
              <w:jc w:val="right"/>
              <w:rPr>
                <w:rFonts w:ascii="Calibri" w:hAnsi="Calibri"/>
                <w:color w:val="000000"/>
                <w:u w:val="single"/>
                <w:lang w:val="sr-Latn-BA" w:eastAsia="sr-Latn-BA"/>
              </w:rPr>
            </w:pPr>
          </w:p>
        </w:tc>
      </w:tr>
      <w:tr w:rsidR="00002BA3" w:rsidRPr="00002BA3" w14:paraId="428D18EB" w14:textId="77777777" w:rsidTr="004B477E">
        <w:trPr>
          <w:trHeight w:val="310"/>
        </w:trPr>
        <w:tc>
          <w:tcPr>
            <w:tcW w:w="4540" w:type="dxa"/>
            <w:tcBorders>
              <w:top w:val="nil"/>
              <w:left w:val="nil"/>
              <w:bottom w:val="nil"/>
              <w:right w:val="nil"/>
            </w:tcBorders>
            <w:shd w:val="clear" w:color="000000" w:fill="FFFFFF"/>
            <w:noWrap/>
            <w:vAlign w:val="bottom"/>
            <w:hideMark/>
          </w:tcPr>
          <w:p w14:paraId="5C6AC3D4" w14:textId="77777777" w:rsidR="00002BA3" w:rsidRPr="00002BA3" w:rsidRDefault="00002BA3" w:rsidP="00C50773">
            <w:pPr>
              <w:rPr>
                <w:rFonts w:ascii="Calibri" w:hAnsi="Calibri"/>
                <w:b/>
                <w:bCs/>
                <w:i/>
                <w:iCs/>
                <w:color w:val="000000"/>
                <w:lang w:val="sr-Latn-BA" w:eastAsia="sr-Latn-BA"/>
              </w:rPr>
            </w:pPr>
          </w:p>
          <w:p w14:paraId="06E78A8A" w14:textId="77777777" w:rsidR="00002BA3" w:rsidRPr="00002BA3" w:rsidRDefault="00002BA3" w:rsidP="005B3983">
            <w:pPr>
              <w:jc w:val="right"/>
              <w:rPr>
                <w:rFonts w:ascii="Calibri" w:hAnsi="Calibri"/>
                <w:b/>
                <w:bCs/>
                <w:i/>
                <w:iCs/>
                <w:color w:val="000000"/>
                <w:lang w:val="sr-Latn-BA" w:eastAsia="sr-Latn-BA"/>
              </w:rPr>
            </w:pPr>
            <w:r w:rsidRPr="00002BA3">
              <w:rPr>
                <w:rFonts w:ascii="Calibri" w:hAnsi="Calibri"/>
                <w:b/>
                <w:bCs/>
                <w:i/>
                <w:iCs/>
                <w:color w:val="000000"/>
                <w:lang w:val="sr-Latn-BA" w:eastAsia="sr-Latn-BA"/>
              </w:rPr>
              <w:t> </w:t>
            </w:r>
          </w:p>
        </w:tc>
        <w:tc>
          <w:tcPr>
            <w:tcW w:w="1860" w:type="dxa"/>
            <w:tcBorders>
              <w:top w:val="nil"/>
              <w:left w:val="nil"/>
              <w:bottom w:val="nil"/>
              <w:right w:val="nil"/>
            </w:tcBorders>
            <w:shd w:val="clear" w:color="000000" w:fill="FFFFFF"/>
            <w:noWrap/>
            <w:vAlign w:val="bottom"/>
            <w:hideMark/>
          </w:tcPr>
          <w:p w14:paraId="7BBA8088" w14:textId="77777777" w:rsidR="00002BA3" w:rsidRPr="00002BA3" w:rsidRDefault="005B3983" w:rsidP="00C50773">
            <w:pPr>
              <w:jc w:val="center"/>
              <w:rPr>
                <w:rFonts w:ascii="Calibri" w:hAnsi="Calibri"/>
                <w:b/>
                <w:bCs/>
                <w:color w:val="000000"/>
                <w:lang w:val="sr-Latn-BA" w:eastAsia="sr-Latn-BA"/>
              </w:rPr>
            </w:pPr>
            <w:r>
              <w:rPr>
                <w:rFonts w:ascii="Calibri" w:hAnsi="Calibri"/>
                <w:b/>
                <w:bCs/>
                <w:color w:val="000000"/>
                <w:lang w:val="sr-Latn-BA" w:eastAsia="sr-Latn-BA"/>
              </w:rPr>
              <w:t>2020</w:t>
            </w:r>
          </w:p>
        </w:tc>
        <w:tc>
          <w:tcPr>
            <w:tcW w:w="2206" w:type="dxa"/>
            <w:tcBorders>
              <w:top w:val="nil"/>
              <w:left w:val="nil"/>
              <w:bottom w:val="nil"/>
              <w:right w:val="nil"/>
            </w:tcBorders>
            <w:shd w:val="clear" w:color="000000" w:fill="FFFFFF"/>
            <w:noWrap/>
            <w:vAlign w:val="bottom"/>
            <w:hideMark/>
          </w:tcPr>
          <w:p w14:paraId="3CE1EEA6" w14:textId="5A61D16F" w:rsidR="00002BA3" w:rsidRPr="00002BA3" w:rsidRDefault="004A7307" w:rsidP="00C50773">
            <w:pPr>
              <w:jc w:val="center"/>
              <w:rPr>
                <w:rFonts w:ascii="Calibri" w:hAnsi="Calibri"/>
                <w:b/>
                <w:bCs/>
                <w:color w:val="000000"/>
                <w:lang w:val="sr-Latn-BA" w:eastAsia="sr-Latn-BA"/>
              </w:rPr>
            </w:pPr>
            <w:r>
              <w:rPr>
                <w:rFonts w:ascii="Calibri" w:hAnsi="Calibri"/>
                <w:b/>
                <w:bCs/>
                <w:color w:val="000000"/>
                <w:lang w:val="sr-Latn-BA" w:eastAsia="sr-Latn-BA"/>
              </w:rPr>
              <w:t>20</w:t>
            </w:r>
            <w:r w:rsidR="00853820">
              <w:rPr>
                <w:rFonts w:ascii="Calibri" w:hAnsi="Calibri"/>
                <w:b/>
                <w:bCs/>
                <w:color w:val="000000"/>
                <w:lang w:val="sr-Latn-BA" w:eastAsia="sr-Latn-BA"/>
              </w:rPr>
              <w:t>20</w:t>
            </w:r>
          </w:p>
        </w:tc>
      </w:tr>
      <w:tr w:rsidR="00002BA3" w:rsidRPr="006A1F59" w14:paraId="4C52B3AA" w14:textId="77777777" w:rsidTr="004B477E">
        <w:trPr>
          <w:trHeight w:val="310"/>
        </w:trPr>
        <w:tc>
          <w:tcPr>
            <w:tcW w:w="4540" w:type="dxa"/>
            <w:tcBorders>
              <w:top w:val="nil"/>
              <w:left w:val="nil"/>
              <w:bottom w:val="nil"/>
              <w:right w:val="nil"/>
            </w:tcBorders>
            <w:shd w:val="clear" w:color="000000" w:fill="FFFFFF"/>
            <w:noWrap/>
            <w:vAlign w:val="bottom"/>
            <w:hideMark/>
          </w:tcPr>
          <w:p w14:paraId="3A01B534" w14:textId="3BFF27E5" w:rsidR="00853820" w:rsidRPr="006A1F59" w:rsidRDefault="00002BA3" w:rsidP="00C50773">
            <w:pPr>
              <w:rPr>
                <w:rFonts w:ascii="Calibri" w:hAnsi="Calibri"/>
                <w:b/>
                <w:bCs/>
                <w:i/>
                <w:iCs/>
                <w:color w:val="000000"/>
                <w:lang w:val="sr-Latn-BA" w:eastAsia="sr-Latn-BA"/>
              </w:rPr>
            </w:pPr>
            <w:r w:rsidRPr="006A1F59">
              <w:rPr>
                <w:rFonts w:ascii="Calibri" w:hAnsi="Calibri"/>
                <w:b/>
                <w:bCs/>
                <w:i/>
                <w:iCs/>
                <w:color w:val="000000"/>
                <w:lang w:val="sr-Latn-BA" w:eastAsia="sr-Latn-BA"/>
              </w:rPr>
              <w:t>u novcu- strani emitetenti:</w:t>
            </w:r>
          </w:p>
        </w:tc>
        <w:tc>
          <w:tcPr>
            <w:tcW w:w="1860" w:type="dxa"/>
            <w:tcBorders>
              <w:top w:val="nil"/>
              <w:left w:val="nil"/>
              <w:bottom w:val="nil"/>
              <w:right w:val="nil"/>
            </w:tcBorders>
            <w:shd w:val="clear" w:color="000000" w:fill="FFFFFF"/>
            <w:noWrap/>
            <w:vAlign w:val="bottom"/>
            <w:hideMark/>
          </w:tcPr>
          <w:p w14:paraId="6E9170D1" w14:textId="77777777" w:rsidR="00002BA3" w:rsidRPr="006A1F59" w:rsidRDefault="00002BA3" w:rsidP="00C50773">
            <w:pPr>
              <w:rPr>
                <w:rFonts w:ascii="Calibri" w:hAnsi="Calibri"/>
                <w:color w:val="000000"/>
                <w:lang w:val="sr-Latn-BA" w:eastAsia="sr-Latn-BA"/>
              </w:rPr>
            </w:pPr>
            <w:r w:rsidRPr="006A1F59">
              <w:rPr>
                <w:rFonts w:ascii="Calibri" w:hAnsi="Calibri"/>
                <w:color w:val="000000"/>
                <w:lang w:val="sr-Latn-BA" w:eastAsia="sr-Latn-BA"/>
              </w:rPr>
              <w:t> </w:t>
            </w:r>
          </w:p>
        </w:tc>
        <w:tc>
          <w:tcPr>
            <w:tcW w:w="2206" w:type="dxa"/>
            <w:tcBorders>
              <w:top w:val="nil"/>
              <w:left w:val="nil"/>
              <w:bottom w:val="nil"/>
              <w:right w:val="nil"/>
            </w:tcBorders>
            <w:shd w:val="clear" w:color="000000" w:fill="FFFFFF"/>
            <w:noWrap/>
            <w:vAlign w:val="bottom"/>
            <w:hideMark/>
          </w:tcPr>
          <w:p w14:paraId="5CA1F577" w14:textId="77777777" w:rsidR="00002BA3" w:rsidRPr="006A1F59" w:rsidRDefault="00002BA3" w:rsidP="00C50773">
            <w:pPr>
              <w:rPr>
                <w:rFonts w:ascii="Calibri" w:hAnsi="Calibri"/>
                <w:color w:val="000000"/>
                <w:lang w:val="sr-Latn-BA" w:eastAsia="sr-Latn-BA"/>
              </w:rPr>
            </w:pPr>
            <w:r w:rsidRPr="006A1F59">
              <w:rPr>
                <w:rFonts w:ascii="Calibri" w:hAnsi="Calibri"/>
                <w:color w:val="000000"/>
                <w:lang w:val="sr-Latn-BA" w:eastAsia="sr-Latn-BA"/>
              </w:rPr>
              <w:t> </w:t>
            </w:r>
          </w:p>
        </w:tc>
      </w:tr>
      <w:tr w:rsidR="00287BA1" w:rsidRPr="006A1F59" w14:paraId="0AF1FF18" w14:textId="77777777" w:rsidTr="004B477E">
        <w:trPr>
          <w:trHeight w:val="310"/>
        </w:trPr>
        <w:tc>
          <w:tcPr>
            <w:tcW w:w="4540" w:type="dxa"/>
            <w:tcBorders>
              <w:top w:val="nil"/>
              <w:left w:val="nil"/>
              <w:bottom w:val="nil"/>
              <w:right w:val="nil"/>
            </w:tcBorders>
            <w:shd w:val="clear" w:color="000000" w:fill="FFFFFF"/>
            <w:noWrap/>
            <w:vAlign w:val="bottom"/>
          </w:tcPr>
          <w:p w14:paraId="6A4FBED8" w14:textId="5541647C" w:rsidR="00287BA1" w:rsidRPr="00FB4D19" w:rsidRDefault="00287BA1" w:rsidP="00C50773">
            <w:pPr>
              <w:rPr>
                <w:rFonts w:asciiTheme="minorHAnsi" w:hAnsiTheme="minorHAnsi" w:cstheme="minorHAnsi"/>
                <w:bCs/>
                <w:i/>
                <w:iCs/>
                <w:color w:val="000000"/>
                <w:lang w:val="sr-Latn-BA" w:eastAsia="sr-Latn-BA"/>
              </w:rPr>
            </w:pPr>
            <w:r w:rsidRPr="00FB4D19">
              <w:rPr>
                <w:rFonts w:asciiTheme="minorHAnsi" w:hAnsiTheme="minorHAnsi" w:cstheme="minorHAnsi"/>
                <w:bCs/>
                <w:i/>
                <w:iCs/>
                <w:color w:val="000000"/>
                <w:lang w:val="sr-Latn-BA" w:eastAsia="sr-Latn-BA"/>
              </w:rPr>
              <w:t>Metalac ad, Gornji Milanovacc</w:t>
            </w:r>
          </w:p>
        </w:tc>
        <w:tc>
          <w:tcPr>
            <w:tcW w:w="1860" w:type="dxa"/>
            <w:tcBorders>
              <w:top w:val="nil"/>
              <w:left w:val="nil"/>
              <w:bottom w:val="nil"/>
              <w:right w:val="nil"/>
            </w:tcBorders>
            <w:shd w:val="clear" w:color="000000" w:fill="FFFFFF"/>
            <w:noWrap/>
            <w:vAlign w:val="bottom"/>
          </w:tcPr>
          <w:p w14:paraId="1059419C" w14:textId="48B8BD31" w:rsidR="00287BA1" w:rsidRPr="006A1F59" w:rsidRDefault="00287BA1" w:rsidP="00FB4D19">
            <w:pPr>
              <w:jc w:val="right"/>
              <w:rPr>
                <w:rFonts w:ascii="Calibri" w:hAnsi="Calibri"/>
                <w:color w:val="000000"/>
                <w:lang w:val="sr-Latn-BA" w:eastAsia="sr-Latn-BA"/>
              </w:rPr>
            </w:pPr>
            <w:r>
              <w:rPr>
                <w:rFonts w:ascii="Calibri" w:hAnsi="Calibri"/>
                <w:color w:val="000000"/>
                <w:lang w:val="sr-Latn-BA" w:eastAsia="sr-Latn-BA"/>
              </w:rPr>
              <w:t>37.624</w:t>
            </w:r>
          </w:p>
        </w:tc>
        <w:tc>
          <w:tcPr>
            <w:tcW w:w="2206" w:type="dxa"/>
            <w:tcBorders>
              <w:top w:val="nil"/>
              <w:left w:val="nil"/>
              <w:bottom w:val="nil"/>
              <w:right w:val="nil"/>
            </w:tcBorders>
            <w:shd w:val="clear" w:color="000000" w:fill="FFFFFF"/>
            <w:noWrap/>
            <w:vAlign w:val="bottom"/>
          </w:tcPr>
          <w:p w14:paraId="4B36A8AE" w14:textId="77777777" w:rsidR="00287BA1" w:rsidRPr="006A1F59" w:rsidRDefault="00287BA1" w:rsidP="00C50773">
            <w:pPr>
              <w:rPr>
                <w:rFonts w:ascii="Calibri" w:hAnsi="Calibri"/>
                <w:color w:val="000000"/>
                <w:lang w:val="sr-Latn-BA" w:eastAsia="sr-Latn-BA"/>
              </w:rPr>
            </w:pPr>
          </w:p>
        </w:tc>
      </w:tr>
      <w:tr w:rsidR="00287BA1" w:rsidRPr="006A1F59" w14:paraId="63020871" w14:textId="77777777" w:rsidTr="004B477E">
        <w:trPr>
          <w:trHeight w:val="310"/>
        </w:trPr>
        <w:tc>
          <w:tcPr>
            <w:tcW w:w="4540" w:type="dxa"/>
            <w:tcBorders>
              <w:top w:val="nil"/>
              <w:left w:val="nil"/>
              <w:bottom w:val="nil"/>
              <w:right w:val="nil"/>
            </w:tcBorders>
            <w:shd w:val="clear" w:color="000000" w:fill="FFFFFF"/>
            <w:noWrap/>
            <w:vAlign w:val="bottom"/>
          </w:tcPr>
          <w:p w14:paraId="73B7AEEC" w14:textId="5A6DC4C1" w:rsidR="00287BA1" w:rsidRPr="00FB4D19" w:rsidRDefault="00287BA1" w:rsidP="00C50773">
            <w:pPr>
              <w:rPr>
                <w:rFonts w:asciiTheme="minorHAnsi" w:hAnsiTheme="minorHAnsi" w:cstheme="minorHAnsi"/>
                <w:bCs/>
                <w:i/>
                <w:iCs/>
                <w:color w:val="000000"/>
                <w:lang w:val="sr-Latn-BA" w:eastAsia="sr-Latn-BA"/>
              </w:rPr>
            </w:pPr>
            <w:r w:rsidRPr="00FB4D19">
              <w:rPr>
                <w:rFonts w:asciiTheme="minorHAnsi" w:hAnsiTheme="minorHAnsi" w:cstheme="minorHAnsi"/>
                <w:bCs/>
                <w:i/>
                <w:iCs/>
                <w:color w:val="000000"/>
                <w:lang w:val="sr-Latn-BA" w:eastAsia="sr-Latn-BA"/>
              </w:rPr>
              <w:t xml:space="preserve">Jugopetrol ad, Kotor </w:t>
            </w:r>
          </w:p>
        </w:tc>
        <w:tc>
          <w:tcPr>
            <w:tcW w:w="1860" w:type="dxa"/>
            <w:tcBorders>
              <w:top w:val="nil"/>
              <w:left w:val="nil"/>
              <w:bottom w:val="nil"/>
              <w:right w:val="nil"/>
            </w:tcBorders>
            <w:shd w:val="clear" w:color="000000" w:fill="FFFFFF"/>
            <w:noWrap/>
            <w:vAlign w:val="bottom"/>
          </w:tcPr>
          <w:p w14:paraId="68BE8207" w14:textId="2E033267" w:rsidR="00287BA1" w:rsidRDefault="00287BA1" w:rsidP="00FB4D19">
            <w:pPr>
              <w:jc w:val="right"/>
              <w:rPr>
                <w:rFonts w:ascii="Calibri" w:hAnsi="Calibri"/>
                <w:color w:val="000000"/>
                <w:lang w:val="sr-Latn-BA" w:eastAsia="sr-Latn-BA"/>
              </w:rPr>
            </w:pPr>
            <w:r>
              <w:rPr>
                <w:rFonts w:ascii="Calibri" w:hAnsi="Calibri"/>
                <w:color w:val="000000"/>
                <w:lang w:val="sr-Latn-BA" w:eastAsia="sr-Latn-BA"/>
              </w:rPr>
              <w:t>11.268</w:t>
            </w:r>
          </w:p>
        </w:tc>
        <w:tc>
          <w:tcPr>
            <w:tcW w:w="2206" w:type="dxa"/>
            <w:tcBorders>
              <w:top w:val="nil"/>
              <w:left w:val="nil"/>
              <w:bottom w:val="nil"/>
              <w:right w:val="nil"/>
            </w:tcBorders>
            <w:shd w:val="clear" w:color="000000" w:fill="FFFFFF"/>
            <w:noWrap/>
            <w:vAlign w:val="bottom"/>
          </w:tcPr>
          <w:p w14:paraId="6F8F2EC4" w14:textId="77777777" w:rsidR="00287BA1" w:rsidRPr="006A1F59" w:rsidRDefault="00287BA1" w:rsidP="00C50773">
            <w:pPr>
              <w:rPr>
                <w:rFonts w:ascii="Calibri" w:hAnsi="Calibri"/>
                <w:color w:val="000000"/>
                <w:lang w:val="sr-Latn-BA" w:eastAsia="sr-Latn-BA"/>
              </w:rPr>
            </w:pPr>
          </w:p>
        </w:tc>
      </w:tr>
      <w:tr w:rsidR="00287BA1" w:rsidRPr="006A1F59" w14:paraId="43791D79" w14:textId="77777777" w:rsidTr="004B477E">
        <w:trPr>
          <w:trHeight w:val="310"/>
        </w:trPr>
        <w:tc>
          <w:tcPr>
            <w:tcW w:w="4540" w:type="dxa"/>
            <w:tcBorders>
              <w:top w:val="nil"/>
              <w:left w:val="nil"/>
              <w:bottom w:val="nil"/>
              <w:right w:val="nil"/>
            </w:tcBorders>
            <w:shd w:val="clear" w:color="000000" w:fill="FFFFFF"/>
            <w:noWrap/>
            <w:vAlign w:val="bottom"/>
          </w:tcPr>
          <w:p w14:paraId="2B3C66A8" w14:textId="56CD0773" w:rsidR="00287BA1" w:rsidRPr="00FB4D19" w:rsidRDefault="00287BA1" w:rsidP="00C50773">
            <w:pPr>
              <w:rPr>
                <w:rFonts w:asciiTheme="minorHAnsi" w:hAnsiTheme="minorHAnsi" w:cstheme="minorHAnsi"/>
                <w:bCs/>
                <w:i/>
                <w:iCs/>
                <w:color w:val="000000"/>
                <w:lang w:val="sr-Latn-BA" w:eastAsia="sr-Latn-BA"/>
              </w:rPr>
            </w:pPr>
            <w:r w:rsidRPr="00FB4D19">
              <w:rPr>
                <w:rFonts w:asciiTheme="minorHAnsi" w:hAnsiTheme="minorHAnsi" w:cstheme="minorHAnsi"/>
                <w:bCs/>
                <w:i/>
                <w:iCs/>
                <w:color w:val="000000"/>
                <w:lang w:val="sr-Latn-BA" w:eastAsia="sr-Latn-BA"/>
              </w:rPr>
              <w:t xml:space="preserve">Telekom Crne Gore, Podgorica </w:t>
            </w:r>
          </w:p>
        </w:tc>
        <w:tc>
          <w:tcPr>
            <w:tcW w:w="1860" w:type="dxa"/>
            <w:tcBorders>
              <w:top w:val="nil"/>
              <w:left w:val="nil"/>
              <w:bottom w:val="nil"/>
              <w:right w:val="nil"/>
            </w:tcBorders>
            <w:shd w:val="clear" w:color="000000" w:fill="FFFFFF"/>
            <w:noWrap/>
            <w:vAlign w:val="bottom"/>
          </w:tcPr>
          <w:p w14:paraId="473B098E" w14:textId="29DFC460" w:rsidR="00287BA1" w:rsidRDefault="00287BA1" w:rsidP="00FB4D19">
            <w:pPr>
              <w:jc w:val="right"/>
              <w:rPr>
                <w:rFonts w:ascii="Calibri" w:hAnsi="Calibri"/>
                <w:color w:val="000000"/>
                <w:lang w:val="sr-Latn-BA" w:eastAsia="sr-Latn-BA"/>
              </w:rPr>
            </w:pPr>
            <w:r>
              <w:rPr>
                <w:rFonts w:ascii="Calibri" w:hAnsi="Calibri"/>
                <w:color w:val="000000"/>
                <w:lang w:val="sr-Latn-BA" w:eastAsia="sr-Latn-BA"/>
              </w:rPr>
              <w:t>1.375</w:t>
            </w:r>
          </w:p>
        </w:tc>
        <w:tc>
          <w:tcPr>
            <w:tcW w:w="2206" w:type="dxa"/>
            <w:tcBorders>
              <w:top w:val="nil"/>
              <w:left w:val="nil"/>
              <w:bottom w:val="nil"/>
              <w:right w:val="nil"/>
            </w:tcBorders>
            <w:shd w:val="clear" w:color="000000" w:fill="FFFFFF"/>
            <w:noWrap/>
            <w:vAlign w:val="bottom"/>
          </w:tcPr>
          <w:p w14:paraId="3EEA7436" w14:textId="77777777" w:rsidR="00287BA1" w:rsidRPr="006A1F59" w:rsidRDefault="00287BA1" w:rsidP="00C50773">
            <w:pPr>
              <w:rPr>
                <w:rFonts w:ascii="Calibri" w:hAnsi="Calibri"/>
                <w:color w:val="000000"/>
                <w:lang w:val="sr-Latn-BA" w:eastAsia="sr-Latn-BA"/>
              </w:rPr>
            </w:pPr>
          </w:p>
        </w:tc>
      </w:tr>
      <w:tr w:rsidR="00287BA1" w:rsidRPr="006A1F59" w14:paraId="48854A15" w14:textId="77777777" w:rsidTr="004B477E">
        <w:trPr>
          <w:trHeight w:val="310"/>
        </w:trPr>
        <w:tc>
          <w:tcPr>
            <w:tcW w:w="4540" w:type="dxa"/>
            <w:tcBorders>
              <w:top w:val="nil"/>
              <w:left w:val="nil"/>
              <w:bottom w:val="nil"/>
              <w:right w:val="nil"/>
            </w:tcBorders>
            <w:shd w:val="clear" w:color="000000" w:fill="FFFFFF"/>
            <w:noWrap/>
            <w:vAlign w:val="bottom"/>
          </w:tcPr>
          <w:p w14:paraId="79CEF81C" w14:textId="58EE4070" w:rsidR="00287BA1" w:rsidRPr="00FB4D19" w:rsidRDefault="00364AB7" w:rsidP="00C50773">
            <w:pPr>
              <w:rPr>
                <w:rFonts w:asciiTheme="minorHAnsi" w:hAnsiTheme="minorHAnsi" w:cstheme="minorHAnsi"/>
                <w:bCs/>
                <w:i/>
                <w:iCs/>
                <w:color w:val="000000"/>
                <w:lang w:val="sr-Latn-BA" w:eastAsia="sr-Latn-BA"/>
              </w:rPr>
            </w:pPr>
            <w:r>
              <w:rPr>
                <w:rFonts w:asciiTheme="minorHAnsi" w:hAnsiTheme="minorHAnsi" w:cstheme="minorHAnsi"/>
                <w:bCs/>
                <w:i/>
                <w:iCs/>
                <w:color w:val="000000"/>
                <w:lang w:val="sr-Latn-BA" w:eastAsia="sr-Latn-BA"/>
              </w:rPr>
              <w:t xml:space="preserve">Pozavarovalnica Sava dd, Ljubljana </w:t>
            </w:r>
          </w:p>
        </w:tc>
        <w:tc>
          <w:tcPr>
            <w:tcW w:w="1860" w:type="dxa"/>
            <w:tcBorders>
              <w:top w:val="nil"/>
              <w:left w:val="nil"/>
              <w:bottom w:val="nil"/>
              <w:right w:val="nil"/>
            </w:tcBorders>
            <w:shd w:val="clear" w:color="000000" w:fill="FFFFFF"/>
            <w:noWrap/>
            <w:vAlign w:val="bottom"/>
          </w:tcPr>
          <w:p w14:paraId="14115158" w14:textId="085B19FD" w:rsidR="00287BA1" w:rsidRDefault="00287BA1" w:rsidP="00FB4D19">
            <w:pPr>
              <w:jc w:val="right"/>
              <w:rPr>
                <w:rFonts w:ascii="Calibri" w:hAnsi="Calibri"/>
                <w:color w:val="000000"/>
                <w:lang w:val="sr-Latn-BA" w:eastAsia="sr-Latn-BA"/>
              </w:rPr>
            </w:pPr>
            <w:r>
              <w:rPr>
                <w:rFonts w:ascii="Calibri" w:hAnsi="Calibri"/>
                <w:color w:val="000000"/>
                <w:lang w:val="sr-Latn-BA" w:eastAsia="sr-Latn-BA"/>
              </w:rPr>
              <w:t>11.113</w:t>
            </w:r>
          </w:p>
        </w:tc>
        <w:tc>
          <w:tcPr>
            <w:tcW w:w="2206" w:type="dxa"/>
            <w:tcBorders>
              <w:top w:val="nil"/>
              <w:left w:val="nil"/>
              <w:bottom w:val="nil"/>
              <w:right w:val="nil"/>
            </w:tcBorders>
            <w:shd w:val="clear" w:color="000000" w:fill="FFFFFF"/>
            <w:noWrap/>
            <w:vAlign w:val="bottom"/>
          </w:tcPr>
          <w:p w14:paraId="776A6A84" w14:textId="77777777" w:rsidR="00287BA1" w:rsidRPr="006A1F59" w:rsidRDefault="00287BA1" w:rsidP="00C50773">
            <w:pPr>
              <w:rPr>
                <w:rFonts w:ascii="Calibri" w:hAnsi="Calibri"/>
                <w:color w:val="000000"/>
                <w:lang w:val="sr-Latn-BA" w:eastAsia="sr-Latn-BA"/>
              </w:rPr>
            </w:pPr>
          </w:p>
        </w:tc>
      </w:tr>
      <w:tr w:rsidR="00002BA3" w:rsidRPr="00002BA3" w14:paraId="4F352B0E" w14:textId="77777777" w:rsidTr="004B477E">
        <w:trPr>
          <w:trHeight w:val="370"/>
        </w:trPr>
        <w:tc>
          <w:tcPr>
            <w:tcW w:w="4540" w:type="dxa"/>
            <w:tcBorders>
              <w:top w:val="nil"/>
              <w:left w:val="nil"/>
              <w:bottom w:val="nil"/>
              <w:right w:val="nil"/>
            </w:tcBorders>
            <w:shd w:val="clear" w:color="000000" w:fill="FFFFFF"/>
            <w:noWrap/>
            <w:vAlign w:val="bottom"/>
            <w:hideMark/>
          </w:tcPr>
          <w:p w14:paraId="59098288" w14:textId="03A9AFB4" w:rsidR="00002BA3" w:rsidRPr="00002BA3" w:rsidRDefault="004B477E" w:rsidP="00C50773">
            <w:pPr>
              <w:rPr>
                <w:rFonts w:ascii="Calibri" w:hAnsi="Calibri"/>
                <w:color w:val="000000"/>
                <w:lang w:val="sr-Latn-BA" w:eastAsia="sr-Latn-BA"/>
              </w:rPr>
            </w:pPr>
            <w:r>
              <w:rPr>
                <w:rFonts w:ascii="Calibri" w:hAnsi="Calibri"/>
                <w:color w:val="000000"/>
                <w:lang w:val="sr-Latn-BA" w:eastAsia="sr-Latn-BA"/>
              </w:rPr>
              <w:t xml:space="preserve">Ukupno </w:t>
            </w:r>
          </w:p>
        </w:tc>
        <w:tc>
          <w:tcPr>
            <w:tcW w:w="1860" w:type="dxa"/>
            <w:tcBorders>
              <w:top w:val="nil"/>
              <w:left w:val="nil"/>
              <w:bottom w:val="nil"/>
              <w:right w:val="nil"/>
            </w:tcBorders>
            <w:shd w:val="clear" w:color="000000" w:fill="FFFFFF"/>
            <w:noWrap/>
            <w:vAlign w:val="bottom"/>
            <w:hideMark/>
          </w:tcPr>
          <w:p w14:paraId="5CE18ECB" w14:textId="2A00B922" w:rsidR="00002BA3" w:rsidRPr="00002BA3" w:rsidRDefault="00287BA1" w:rsidP="006A1F59">
            <w:pPr>
              <w:jc w:val="right"/>
              <w:rPr>
                <w:rFonts w:ascii="Calibri" w:hAnsi="Calibri"/>
                <w:color w:val="000000"/>
                <w:u w:val="single"/>
                <w:lang w:val="sr-Latn-BA" w:eastAsia="sr-Latn-BA"/>
              </w:rPr>
            </w:pPr>
            <w:r>
              <w:rPr>
                <w:rFonts w:ascii="Calibri" w:hAnsi="Calibri"/>
                <w:color w:val="000000"/>
                <w:u w:val="single"/>
                <w:lang w:val="sr-Latn-BA" w:eastAsia="sr-Latn-BA"/>
              </w:rPr>
              <w:t>61.380</w:t>
            </w:r>
            <w:r w:rsidR="00002BA3" w:rsidRPr="00002BA3">
              <w:rPr>
                <w:rFonts w:ascii="Calibri" w:hAnsi="Calibri"/>
                <w:color w:val="000000"/>
                <w:u w:val="single"/>
                <w:lang w:val="sr-Latn-BA" w:eastAsia="sr-Latn-BA"/>
              </w:rPr>
              <w:t xml:space="preserve">                            </w:t>
            </w:r>
          </w:p>
        </w:tc>
        <w:tc>
          <w:tcPr>
            <w:tcW w:w="2206" w:type="dxa"/>
            <w:tcBorders>
              <w:top w:val="nil"/>
              <w:left w:val="nil"/>
              <w:bottom w:val="nil"/>
              <w:right w:val="nil"/>
            </w:tcBorders>
            <w:shd w:val="clear" w:color="000000" w:fill="FFFFFF"/>
            <w:noWrap/>
            <w:vAlign w:val="bottom"/>
            <w:hideMark/>
          </w:tcPr>
          <w:p w14:paraId="542FF775" w14:textId="5651C6AE" w:rsidR="00002BA3" w:rsidRPr="00002BA3" w:rsidRDefault="00002BA3" w:rsidP="004B477E">
            <w:pPr>
              <w:jc w:val="right"/>
              <w:rPr>
                <w:rFonts w:ascii="Calibri" w:hAnsi="Calibri"/>
                <w:color w:val="000000"/>
                <w:u w:val="single"/>
                <w:lang w:val="sr-Latn-BA" w:eastAsia="sr-Latn-BA"/>
              </w:rPr>
            </w:pPr>
          </w:p>
        </w:tc>
      </w:tr>
      <w:tr w:rsidR="00002BA3" w:rsidRPr="00002BA3" w14:paraId="7B3BE1E0" w14:textId="77777777" w:rsidTr="004B477E">
        <w:trPr>
          <w:trHeight w:val="310"/>
        </w:trPr>
        <w:tc>
          <w:tcPr>
            <w:tcW w:w="4540" w:type="dxa"/>
            <w:tcBorders>
              <w:top w:val="nil"/>
              <w:left w:val="nil"/>
              <w:bottom w:val="nil"/>
              <w:right w:val="nil"/>
            </w:tcBorders>
            <w:shd w:val="clear" w:color="000000" w:fill="FFFFFF"/>
            <w:noWrap/>
            <w:vAlign w:val="bottom"/>
            <w:hideMark/>
          </w:tcPr>
          <w:p w14:paraId="24DC536D" w14:textId="77777777" w:rsidR="00002BA3" w:rsidRPr="00002BA3" w:rsidRDefault="00002BA3" w:rsidP="00C50773">
            <w:pPr>
              <w:rPr>
                <w:rFonts w:ascii="Calibri" w:hAnsi="Calibri"/>
                <w:b/>
                <w:bCs/>
                <w:color w:val="000000"/>
                <w:lang w:val="sr-Latn-BA" w:eastAsia="sr-Latn-BA"/>
              </w:rPr>
            </w:pPr>
            <w:r w:rsidRPr="00002BA3">
              <w:rPr>
                <w:rFonts w:ascii="Calibri" w:hAnsi="Calibri"/>
                <w:b/>
                <w:bCs/>
                <w:color w:val="000000"/>
                <w:lang w:val="sr-Latn-BA" w:eastAsia="sr-Latn-BA"/>
              </w:rPr>
              <w:t>u akcijama:</w:t>
            </w:r>
          </w:p>
        </w:tc>
        <w:tc>
          <w:tcPr>
            <w:tcW w:w="1860" w:type="dxa"/>
            <w:tcBorders>
              <w:top w:val="nil"/>
              <w:left w:val="nil"/>
              <w:bottom w:val="nil"/>
              <w:right w:val="nil"/>
            </w:tcBorders>
            <w:shd w:val="clear" w:color="000000" w:fill="FFFFFF"/>
            <w:noWrap/>
            <w:vAlign w:val="bottom"/>
            <w:hideMark/>
          </w:tcPr>
          <w:p w14:paraId="33793D09" w14:textId="77777777" w:rsidR="00002BA3" w:rsidRPr="00002BA3" w:rsidRDefault="00002BA3" w:rsidP="001C0C1F">
            <w:pPr>
              <w:jc w:val="right"/>
              <w:rPr>
                <w:rFonts w:ascii="Calibri" w:hAnsi="Calibri"/>
                <w:color w:val="000000"/>
                <w:lang w:val="sr-Latn-BA" w:eastAsia="sr-Latn-BA"/>
              </w:rPr>
            </w:pPr>
            <w:r w:rsidRPr="00002BA3">
              <w:rPr>
                <w:rFonts w:ascii="Calibri" w:hAnsi="Calibri"/>
                <w:color w:val="000000"/>
                <w:lang w:val="sr-Latn-BA" w:eastAsia="sr-Latn-BA"/>
              </w:rPr>
              <w:t> </w:t>
            </w:r>
          </w:p>
        </w:tc>
        <w:tc>
          <w:tcPr>
            <w:tcW w:w="2206" w:type="dxa"/>
            <w:tcBorders>
              <w:top w:val="nil"/>
              <w:left w:val="nil"/>
              <w:bottom w:val="nil"/>
              <w:right w:val="nil"/>
            </w:tcBorders>
            <w:shd w:val="clear" w:color="000000" w:fill="FFFFFF"/>
            <w:noWrap/>
            <w:vAlign w:val="bottom"/>
            <w:hideMark/>
          </w:tcPr>
          <w:p w14:paraId="4D276433" w14:textId="77777777" w:rsidR="00002BA3" w:rsidRPr="00002BA3" w:rsidRDefault="00002BA3" w:rsidP="001C0C1F">
            <w:pPr>
              <w:jc w:val="right"/>
              <w:rPr>
                <w:rFonts w:ascii="Calibri" w:hAnsi="Calibri"/>
                <w:color w:val="000000"/>
                <w:lang w:val="sr-Latn-BA" w:eastAsia="sr-Latn-BA"/>
              </w:rPr>
            </w:pPr>
            <w:r w:rsidRPr="00002BA3">
              <w:rPr>
                <w:rFonts w:ascii="Calibri" w:hAnsi="Calibri"/>
                <w:color w:val="000000"/>
                <w:lang w:val="sr-Latn-BA" w:eastAsia="sr-Latn-BA"/>
              </w:rPr>
              <w:t> </w:t>
            </w:r>
          </w:p>
        </w:tc>
      </w:tr>
      <w:tr w:rsidR="00002BA3" w:rsidRPr="00C50773" w14:paraId="4C481BFA" w14:textId="77777777" w:rsidTr="004B477E">
        <w:trPr>
          <w:trHeight w:val="370"/>
        </w:trPr>
        <w:tc>
          <w:tcPr>
            <w:tcW w:w="4540" w:type="dxa"/>
            <w:tcBorders>
              <w:top w:val="nil"/>
              <w:left w:val="nil"/>
              <w:bottom w:val="nil"/>
              <w:right w:val="nil"/>
            </w:tcBorders>
            <w:shd w:val="clear" w:color="000000" w:fill="FFFFFF"/>
            <w:noWrap/>
            <w:vAlign w:val="bottom"/>
            <w:hideMark/>
          </w:tcPr>
          <w:p w14:paraId="73B53546" w14:textId="54DD5FC8" w:rsidR="00002BA3" w:rsidRPr="00002BA3" w:rsidRDefault="00002BA3" w:rsidP="00C50773">
            <w:pPr>
              <w:rPr>
                <w:rFonts w:ascii="Calibri" w:hAnsi="Calibri"/>
                <w:b/>
                <w:bCs/>
                <w:lang w:val="sr-Latn-BA" w:eastAsia="sr-Latn-BA"/>
              </w:rPr>
            </w:pPr>
            <w:r w:rsidRPr="00002BA3">
              <w:rPr>
                <w:rFonts w:ascii="Calibri" w:hAnsi="Calibri"/>
                <w:b/>
                <w:bCs/>
                <w:lang w:val="sr-Latn-BA" w:eastAsia="sr-Latn-BA"/>
              </w:rPr>
              <w:t>Za go</w:t>
            </w:r>
            <w:r w:rsidR="00B36365">
              <w:rPr>
                <w:rFonts w:ascii="Calibri" w:hAnsi="Calibri"/>
                <w:b/>
                <w:bCs/>
                <w:lang w:val="sr-Latn-BA" w:eastAsia="sr-Latn-BA"/>
              </w:rPr>
              <w:t>dinu koj</w:t>
            </w:r>
            <w:r w:rsidR="00ED48BB">
              <w:rPr>
                <w:rFonts w:ascii="Calibri" w:hAnsi="Calibri"/>
                <w:b/>
                <w:bCs/>
                <w:lang w:val="sr-Latn-BA" w:eastAsia="sr-Latn-BA"/>
              </w:rPr>
              <w:t>a s</w:t>
            </w:r>
            <w:r w:rsidR="00853820">
              <w:rPr>
                <w:rFonts w:ascii="Calibri" w:hAnsi="Calibri"/>
                <w:b/>
                <w:bCs/>
                <w:lang w:val="sr-Latn-BA" w:eastAsia="sr-Latn-BA"/>
              </w:rPr>
              <w:t>e završila 30.06</w:t>
            </w:r>
            <w:r w:rsidR="004B00C3">
              <w:rPr>
                <w:rFonts w:ascii="Calibri" w:hAnsi="Calibri"/>
                <w:b/>
                <w:bCs/>
                <w:lang w:val="sr-Latn-BA" w:eastAsia="sr-Latn-BA"/>
              </w:rPr>
              <w:t>.2021</w:t>
            </w:r>
            <w:r w:rsidRPr="00002BA3">
              <w:rPr>
                <w:rFonts w:ascii="Calibri" w:hAnsi="Calibri"/>
                <w:b/>
                <w:bCs/>
                <w:lang w:val="sr-Latn-BA" w:eastAsia="sr-Latn-BA"/>
              </w:rPr>
              <w:t>.</w:t>
            </w:r>
          </w:p>
        </w:tc>
        <w:tc>
          <w:tcPr>
            <w:tcW w:w="1860" w:type="dxa"/>
            <w:tcBorders>
              <w:top w:val="nil"/>
              <w:left w:val="nil"/>
              <w:bottom w:val="nil"/>
              <w:right w:val="nil"/>
            </w:tcBorders>
            <w:shd w:val="clear" w:color="000000" w:fill="FFFFFF"/>
            <w:noWrap/>
            <w:vAlign w:val="bottom"/>
            <w:hideMark/>
          </w:tcPr>
          <w:p w14:paraId="09C9B7AB" w14:textId="303BD9F5" w:rsidR="00002BA3" w:rsidRPr="006A1F59" w:rsidRDefault="00FB4D19" w:rsidP="001C0C1F">
            <w:pPr>
              <w:jc w:val="right"/>
              <w:rPr>
                <w:rFonts w:ascii="Calibri" w:hAnsi="Calibri"/>
                <w:b/>
                <w:bCs/>
                <w:color w:val="000000"/>
                <w:u w:val="single"/>
                <w:lang w:val="sr-Latn-BA" w:eastAsia="sr-Latn-BA"/>
              </w:rPr>
            </w:pPr>
            <w:r>
              <w:rPr>
                <w:rFonts w:ascii="Calibri" w:hAnsi="Calibri"/>
                <w:b/>
                <w:bCs/>
                <w:color w:val="000000"/>
                <w:u w:val="single"/>
                <w:lang w:val="sr-Latn-BA" w:eastAsia="sr-Latn-BA"/>
              </w:rPr>
              <w:t>61.380</w:t>
            </w:r>
          </w:p>
        </w:tc>
        <w:tc>
          <w:tcPr>
            <w:tcW w:w="2206" w:type="dxa"/>
            <w:tcBorders>
              <w:top w:val="nil"/>
              <w:left w:val="nil"/>
              <w:bottom w:val="nil"/>
              <w:right w:val="nil"/>
            </w:tcBorders>
            <w:shd w:val="clear" w:color="000000" w:fill="FFFFFF"/>
            <w:noWrap/>
            <w:vAlign w:val="bottom"/>
            <w:hideMark/>
          </w:tcPr>
          <w:p w14:paraId="1A97CAB4" w14:textId="3EDC69D8" w:rsidR="00002BA3" w:rsidRPr="006A1F59" w:rsidRDefault="00364AB7" w:rsidP="001C0C1F">
            <w:pPr>
              <w:jc w:val="right"/>
              <w:rPr>
                <w:rFonts w:ascii="Calibri" w:hAnsi="Calibri"/>
                <w:b/>
                <w:bCs/>
                <w:color w:val="000000"/>
                <w:u w:val="single"/>
                <w:lang w:val="sr-Latn-BA" w:eastAsia="sr-Latn-BA"/>
              </w:rPr>
            </w:pPr>
            <w:r>
              <w:rPr>
                <w:rFonts w:ascii="Calibri" w:hAnsi="Calibri"/>
                <w:b/>
                <w:bCs/>
                <w:color w:val="000000"/>
                <w:u w:val="single"/>
                <w:lang w:val="sr-Latn-BA" w:eastAsia="sr-Latn-BA"/>
              </w:rPr>
              <w:t>249.645</w:t>
            </w:r>
          </w:p>
        </w:tc>
      </w:tr>
    </w:tbl>
    <w:p w14:paraId="5DC87D27" w14:textId="77777777" w:rsidR="00C50773" w:rsidRPr="00E93BF4" w:rsidRDefault="00C50773" w:rsidP="00324EF4">
      <w:pPr>
        <w:tabs>
          <w:tab w:val="left" w:pos="-1440"/>
          <w:tab w:val="left" w:pos="-720"/>
          <w:tab w:val="left" w:pos="889"/>
          <w:tab w:val="left" w:pos="1231"/>
          <w:tab w:val="right" w:pos="8960"/>
        </w:tabs>
        <w:rPr>
          <w:rFonts w:asciiTheme="minorHAnsi" w:hAnsiTheme="minorHAnsi" w:cs="Calibri"/>
          <w:b/>
          <w:noProof/>
        </w:rPr>
      </w:pPr>
    </w:p>
    <w:p w14:paraId="6F7636F4" w14:textId="4462E5D8" w:rsidR="00324EF4" w:rsidRDefault="00324EF4" w:rsidP="00324EF4">
      <w:pPr>
        <w:tabs>
          <w:tab w:val="left" w:pos="-1440"/>
          <w:tab w:val="left" w:pos="-720"/>
          <w:tab w:val="left" w:pos="889"/>
          <w:tab w:val="left" w:pos="1231"/>
          <w:tab w:val="right" w:pos="8960"/>
        </w:tabs>
        <w:jc w:val="center"/>
        <w:rPr>
          <w:rFonts w:ascii="Calibri" w:hAnsi="Calibri" w:cs="Calibri"/>
        </w:rPr>
      </w:pPr>
    </w:p>
    <w:p w14:paraId="211863D7" w14:textId="1D472358" w:rsidR="00610953" w:rsidRDefault="00610953" w:rsidP="00324EF4">
      <w:pPr>
        <w:tabs>
          <w:tab w:val="left" w:pos="-1440"/>
          <w:tab w:val="left" w:pos="-720"/>
          <w:tab w:val="left" w:pos="889"/>
          <w:tab w:val="left" w:pos="1231"/>
          <w:tab w:val="right" w:pos="8960"/>
        </w:tabs>
        <w:jc w:val="center"/>
        <w:rPr>
          <w:rFonts w:ascii="Calibri" w:hAnsi="Calibri" w:cs="Calibri"/>
        </w:rPr>
      </w:pPr>
    </w:p>
    <w:p w14:paraId="4D23A742" w14:textId="3EE8DF02" w:rsidR="00610953" w:rsidRDefault="00610953" w:rsidP="00324EF4">
      <w:pPr>
        <w:tabs>
          <w:tab w:val="left" w:pos="-1440"/>
          <w:tab w:val="left" w:pos="-720"/>
          <w:tab w:val="left" w:pos="889"/>
          <w:tab w:val="left" w:pos="1231"/>
          <w:tab w:val="right" w:pos="8960"/>
        </w:tabs>
        <w:jc w:val="center"/>
        <w:rPr>
          <w:rFonts w:ascii="Calibri" w:hAnsi="Calibri" w:cs="Calibri"/>
        </w:rPr>
      </w:pPr>
    </w:p>
    <w:p w14:paraId="06C02DFD" w14:textId="77777777" w:rsidR="00610953" w:rsidRPr="00A47E7E" w:rsidRDefault="00610953" w:rsidP="00324EF4">
      <w:pPr>
        <w:tabs>
          <w:tab w:val="left" w:pos="-1440"/>
          <w:tab w:val="left" w:pos="-720"/>
          <w:tab w:val="left" w:pos="889"/>
          <w:tab w:val="left" w:pos="1231"/>
          <w:tab w:val="right" w:pos="8960"/>
        </w:tabs>
        <w:jc w:val="center"/>
        <w:rPr>
          <w:rFonts w:ascii="Calibri" w:hAnsi="Calibri" w:cs="Calibri"/>
        </w:rPr>
      </w:pPr>
    </w:p>
    <w:p w14:paraId="25271D29" w14:textId="77777777" w:rsidR="00324EF4" w:rsidRPr="00A47E7E" w:rsidRDefault="0009145D" w:rsidP="00F014B7">
      <w:pPr>
        <w:pStyle w:val="Heading1"/>
        <w:jc w:val="left"/>
        <w:rPr>
          <w:rFonts w:ascii="Calibri" w:hAnsi="Calibri" w:cs="Calibri"/>
          <w:noProof/>
          <w:sz w:val="24"/>
          <w:szCs w:val="24"/>
        </w:rPr>
      </w:pPr>
      <w:bookmarkStart w:id="20" w:name="_Toc64533484"/>
      <w:r w:rsidRPr="00A47E7E">
        <w:rPr>
          <w:rFonts w:ascii="Calibri" w:hAnsi="Calibri" w:cs="Calibri"/>
          <w:noProof/>
          <w:sz w:val="24"/>
          <w:szCs w:val="24"/>
        </w:rPr>
        <w:t xml:space="preserve">PRIHODI OD KAMATA </w:t>
      </w:r>
      <w:r w:rsidR="00324EF4" w:rsidRPr="00A47E7E">
        <w:rPr>
          <w:rFonts w:ascii="Calibri" w:hAnsi="Calibri" w:cs="Calibri"/>
          <w:noProof/>
          <w:sz w:val="24"/>
          <w:szCs w:val="24"/>
        </w:rPr>
        <w:t>I AMORTIZACIJA PREMIJE (DISKONTA) PO OSNOVU HOV SA FIKSNIM ROKOM DOSPJEĆA</w:t>
      </w:r>
      <w:bookmarkEnd w:id="20"/>
    </w:p>
    <w:p w14:paraId="689684BC" w14:textId="77777777" w:rsidR="00E93BF4" w:rsidRDefault="00C50773" w:rsidP="00C50773">
      <w:pPr>
        <w:jc w:val="both"/>
        <w:rPr>
          <w:rFonts w:asciiTheme="minorHAnsi" w:hAnsiTheme="minorHAnsi" w:cstheme="minorHAnsi"/>
          <w:lang w:val="sv-SE"/>
        </w:rPr>
      </w:pPr>
      <w:r>
        <w:rPr>
          <w:rFonts w:asciiTheme="minorHAnsi" w:hAnsiTheme="minorHAnsi" w:cstheme="minorHAnsi"/>
          <w:lang w:val="sv-SE"/>
        </w:rPr>
        <w:tab/>
      </w:r>
      <w:r>
        <w:rPr>
          <w:rFonts w:asciiTheme="minorHAnsi" w:hAnsiTheme="minorHAnsi" w:cstheme="minorHAnsi"/>
          <w:lang w:val="sv-SE"/>
        </w:rPr>
        <w:tab/>
      </w:r>
    </w:p>
    <w:p w14:paraId="716F0E24" w14:textId="77777777" w:rsidR="005B3983" w:rsidRPr="00E93BF4" w:rsidRDefault="005B3983" w:rsidP="00C50773">
      <w:pPr>
        <w:jc w:val="both"/>
        <w:rPr>
          <w:rFonts w:asciiTheme="minorHAnsi" w:hAnsiTheme="minorHAnsi" w:cstheme="minorHAnsi"/>
          <w:lang w:val="sv-SE"/>
        </w:rPr>
      </w:pPr>
    </w:p>
    <w:tbl>
      <w:tblPr>
        <w:tblW w:w="9365" w:type="dxa"/>
        <w:tblInd w:w="99" w:type="dxa"/>
        <w:tblLook w:val="04A0" w:firstRow="1" w:lastRow="0" w:firstColumn="1" w:lastColumn="0" w:noHBand="0" w:noVBand="1"/>
      </w:tblPr>
      <w:tblGrid>
        <w:gridCol w:w="5112"/>
        <w:gridCol w:w="2127"/>
        <w:gridCol w:w="2126"/>
      </w:tblGrid>
      <w:tr w:rsidR="00C50773" w:rsidRPr="00C50773" w14:paraId="33D6739E" w14:textId="77777777" w:rsidTr="00610953">
        <w:trPr>
          <w:trHeight w:val="310"/>
        </w:trPr>
        <w:tc>
          <w:tcPr>
            <w:tcW w:w="5112" w:type="dxa"/>
            <w:tcBorders>
              <w:top w:val="nil"/>
              <w:left w:val="nil"/>
              <w:bottom w:val="nil"/>
              <w:right w:val="nil"/>
            </w:tcBorders>
            <w:shd w:val="clear" w:color="000000" w:fill="FFFFFF"/>
            <w:noWrap/>
            <w:vAlign w:val="bottom"/>
            <w:hideMark/>
          </w:tcPr>
          <w:p w14:paraId="4D8953A1" w14:textId="77777777"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2127" w:type="dxa"/>
            <w:tcBorders>
              <w:top w:val="nil"/>
              <w:left w:val="nil"/>
              <w:bottom w:val="nil"/>
              <w:right w:val="nil"/>
            </w:tcBorders>
            <w:shd w:val="clear" w:color="000000" w:fill="FFFFFF"/>
            <w:noWrap/>
            <w:vAlign w:val="bottom"/>
            <w:hideMark/>
          </w:tcPr>
          <w:p w14:paraId="285A34A9" w14:textId="00ED3354"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w:t>
            </w:r>
            <w:r w:rsidR="005B3983">
              <w:rPr>
                <w:rFonts w:ascii="Calibri" w:hAnsi="Calibri"/>
                <w:b/>
                <w:bCs/>
                <w:color w:val="000000"/>
                <w:lang w:val="sr-Latn-BA" w:eastAsia="sr-Latn-BA"/>
              </w:rPr>
              <w:t>2</w:t>
            </w:r>
            <w:r w:rsidR="004B00C3">
              <w:rPr>
                <w:rFonts w:ascii="Calibri" w:hAnsi="Calibri"/>
                <w:b/>
                <w:bCs/>
                <w:color w:val="000000"/>
                <w:lang w:val="sr-Latn-BA" w:eastAsia="sr-Latn-BA"/>
              </w:rPr>
              <w:t>1</w:t>
            </w:r>
          </w:p>
        </w:tc>
        <w:tc>
          <w:tcPr>
            <w:tcW w:w="2126" w:type="dxa"/>
            <w:tcBorders>
              <w:top w:val="nil"/>
              <w:left w:val="nil"/>
              <w:bottom w:val="nil"/>
              <w:right w:val="nil"/>
            </w:tcBorders>
            <w:shd w:val="clear" w:color="000000" w:fill="FFFFFF"/>
            <w:noWrap/>
            <w:vAlign w:val="bottom"/>
            <w:hideMark/>
          </w:tcPr>
          <w:p w14:paraId="27A303D3" w14:textId="5C12E582"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w:t>
            </w:r>
            <w:r w:rsidR="004B00C3">
              <w:rPr>
                <w:rFonts w:ascii="Calibri" w:hAnsi="Calibri"/>
                <w:b/>
                <w:bCs/>
                <w:color w:val="000000"/>
                <w:lang w:val="sr-Latn-BA" w:eastAsia="sr-Latn-BA"/>
              </w:rPr>
              <w:t>20</w:t>
            </w:r>
          </w:p>
        </w:tc>
      </w:tr>
      <w:tr w:rsidR="00C50773" w:rsidRPr="00C50773" w14:paraId="2342314D" w14:textId="77777777" w:rsidTr="00610953">
        <w:trPr>
          <w:trHeight w:val="310"/>
        </w:trPr>
        <w:tc>
          <w:tcPr>
            <w:tcW w:w="5112" w:type="dxa"/>
            <w:tcBorders>
              <w:top w:val="nil"/>
              <w:left w:val="nil"/>
              <w:bottom w:val="nil"/>
              <w:right w:val="nil"/>
            </w:tcBorders>
            <w:shd w:val="clear" w:color="000000" w:fill="FFFFFF"/>
            <w:noWrap/>
            <w:vAlign w:val="bottom"/>
            <w:hideMark/>
          </w:tcPr>
          <w:p w14:paraId="451E568E" w14:textId="77777777"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2127" w:type="dxa"/>
            <w:tcBorders>
              <w:top w:val="nil"/>
              <w:left w:val="nil"/>
              <w:bottom w:val="nil"/>
              <w:right w:val="nil"/>
            </w:tcBorders>
            <w:shd w:val="clear" w:color="000000" w:fill="FFFFFF"/>
            <w:noWrap/>
            <w:vAlign w:val="bottom"/>
            <w:hideMark/>
          </w:tcPr>
          <w:p w14:paraId="37EB5D7A" w14:textId="77777777"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c>
          <w:tcPr>
            <w:tcW w:w="2126" w:type="dxa"/>
            <w:tcBorders>
              <w:top w:val="nil"/>
              <w:left w:val="nil"/>
              <w:bottom w:val="nil"/>
              <w:right w:val="nil"/>
            </w:tcBorders>
            <w:shd w:val="clear" w:color="000000" w:fill="FFFFFF"/>
            <w:noWrap/>
            <w:vAlign w:val="bottom"/>
            <w:hideMark/>
          </w:tcPr>
          <w:p w14:paraId="5B6DEDA1" w14:textId="77777777"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r>
      <w:tr w:rsidR="00460888" w:rsidRPr="00C50773" w14:paraId="5042DB62" w14:textId="77777777" w:rsidTr="00610953">
        <w:trPr>
          <w:trHeight w:val="310"/>
        </w:trPr>
        <w:tc>
          <w:tcPr>
            <w:tcW w:w="5112" w:type="dxa"/>
            <w:tcBorders>
              <w:top w:val="nil"/>
              <w:left w:val="nil"/>
              <w:bottom w:val="nil"/>
              <w:right w:val="nil"/>
            </w:tcBorders>
            <w:shd w:val="clear" w:color="000000" w:fill="FFFFFF"/>
            <w:noWrap/>
            <w:vAlign w:val="bottom"/>
            <w:hideMark/>
          </w:tcPr>
          <w:p w14:paraId="1E9A1459" w14:textId="77777777" w:rsidR="00460888" w:rsidRPr="00C50773" w:rsidRDefault="00460888" w:rsidP="00C50773">
            <w:pPr>
              <w:rPr>
                <w:rFonts w:ascii="Calibri" w:hAnsi="Calibri"/>
                <w:lang w:val="sr-Latn-BA" w:eastAsia="sr-Latn-BA"/>
              </w:rPr>
            </w:pPr>
            <w:r w:rsidRPr="00C50773">
              <w:rPr>
                <w:rFonts w:ascii="Calibri" w:hAnsi="Calibri"/>
                <w:lang w:val="sr-Latn-BA" w:eastAsia="sr-Latn-BA"/>
              </w:rPr>
              <w:t xml:space="preserve">Prihodi od kamata na depozite </w:t>
            </w:r>
          </w:p>
        </w:tc>
        <w:tc>
          <w:tcPr>
            <w:tcW w:w="2127" w:type="dxa"/>
            <w:tcBorders>
              <w:top w:val="nil"/>
              <w:left w:val="nil"/>
              <w:bottom w:val="nil"/>
              <w:right w:val="nil"/>
            </w:tcBorders>
            <w:shd w:val="clear" w:color="000000" w:fill="FFFFFF"/>
            <w:noWrap/>
            <w:vAlign w:val="bottom"/>
            <w:hideMark/>
          </w:tcPr>
          <w:p w14:paraId="180B693C" w14:textId="7ED06676" w:rsidR="00460888" w:rsidRPr="00C50773" w:rsidRDefault="003F68C5" w:rsidP="002B1732">
            <w:pPr>
              <w:jc w:val="right"/>
              <w:rPr>
                <w:rFonts w:ascii="Calibri" w:hAnsi="Calibri"/>
                <w:color w:val="000000"/>
                <w:lang w:val="sr-Latn-BA" w:eastAsia="sr-Latn-BA"/>
              </w:rPr>
            </w:pPr>
            <w:r>
              <w:rPr>
                <w:rFonts w:ascii="Calibri" w:hAnsi="Calibri"/>
                <w:color w:val="000000"/>
                <w:lang w:val="sr-Latn-BA" w:eastAsia="sr-Latn-BA"/>
              </w:rPr>
              <w:t>4.343</w:t>
            </w:r>
            <w:r w:rsidR="00460888" w:rsidRPr="00C50773">
              <w:rPr>
                <w:rFonts w:ascii="Calibri" w:hAnsi="Calibri"/>
                <w:color w:val="000000"/>
                <w:lang w:val="sr-Latn-BA" w:eastAsia="sr-Latn-BA"/>
              </w:rPr>
              <w:t xml:space="preserve">    </w:t>
            </w:r>
          </w:p>
        </w:tc>
        <w:tc>
          <w:tcPr>
            <w:tcW w:w="2126" w:type="dxa"/>
            <w:tcBorders>
              <w:top w:val="nil"/>
              <w:left w:val="nil"/>
              <w:bottom w:val="nil"/>
              <w:right w:val="nil"/>
            </w:tcBorders>
            <w:shd w:val="clear" w:color="000000" w:fill="FFFFFF"/>
            <w:vAlign w:val="bottom"/>
            <w:hideMark/>
          </w:tcPr>
          <w:p w14:paraId="08D0E08B" w14:textId="300268A0" w:rsidR="00460888" w:rsidRPr="00C50773" w:rsidRDefault="00460888" w:rsidP="0002341E">
            <w:pPr>
              <w:jc w:val="right"/>
              <w:rPr>
                <w:rFonts w:ascii="Calibri" w:hAnsi="Calibri"/>
                <w:color w:val="000000"/>
                <w:lang w:val="sr-Latn-BA" w:eastAsia="sr-Latn-BA"/>
              </w:rPr>
            </w:pPr>
          </w:p>
        </w:tc>
      </w:tr>
      <w:tr w:rsidR="00460888" w:rsidRPr="00C50773" w14:paraId="2B72F1FD" w14:textId="77777777" w:rsidTr="00610953">
        <w:trPr>
          <w:trHeight w:val="370"/>
        </w:trPr>
        <w:tc>
          <w:tcPr>
            <w:tcW w:w="5112" w:type="dxa"/>
            <w:tcBorders>
              <w:top w:val="nil"/>
              <w:left w:val="nil"/>
              <w:bottom w:val="nil"/>
              <w:right w:val="nil"/>
            </w:tcBorders>
            <w:shd w:val="clear" w:color="000000" w:fill="FFFFFF"/>
            <w:noWrap/>
            <w:vAlign w:val="bottom"/>
            <w:hideMark/>
          </w:tcPr>
          <w:p w14:paraId="2EC9AA3E" w14:textId="237D799E" w:rsidR="00460888" w:rsidRPr="00C50773" w:rsidRDefault="00460888" w:rsidP="00C50773">
            <w:pPr>
              <w:rPr>
                <w:rFonts w:ascii="Calibri" w:hAnsi="Calibri"/>
                <w:b/>
                <w:bCs/>
                <w:lang w:val="sr-Latn-BA" w:eastAsia="sr-Latn-BA"/>
              </w:rPr>
            </w:pPr>
            <w:r w:rsidRPr="00C50773">
              <w:rPr>
                <w:rFonts w:ascii="Calibri" w:hAnsi="Calibri"/>
                <w:b/>
                <w:bCs/>
                <w:lang w:val="sr-Latn-BA" w:eastAsia="sr-Latn-BA"/>
              </w:rPr>
              <w:t>Za go</w:t>
            </w:r>
            <w:r w:rsidR="00C52D2C">
              <w:rPr>
                <w:rFonts w:ascii="Calibri" w:hAnsi="Calibri"/>
                <w:b/>
                <w:bCs/>
                <w:lang w:val="sr-Latn-BA" w:eastAsia="sr-Latn-BA"/>
              </w:rPr>
              <w:t>dinu k</w:t>
            </w:r>
            <w:r w:rsidR="002B1732">
              <w:rPr>
                <w:rFonts w:ascii="Calibri" w:hAnsi="Calibri"/>
                <w:b/>
                <w:bCs/>
                <w:lang w:val="sr-Latn-BA" w:eastAsia="sr-Latn-BA"/>
              </w:rPr>
              <w:t>oja se za</w:t>
            </w:r>
            <w:r w:rsidR="003F68C5">
              <w:rPr>
                <w:rFonts w:ascii="Calibri" w:hAnsi="Calibri"/>
                <w:b/>
                <w:bCs/>
                <w:lang w:val="sr-Latn-BA" w:eastAsia="sr-Latn-BA"/>
              </w:rPr>
              <w:t>vršila 30</w:t>
            </w:r>
            <w:r w:rsidR="004B00C3">
              <w:rPr>
                <w:rFonts w:ascii="Calibri" w:hAnsi="Calibri"/>
                <w:b/>
                <w:bCs/>
                <w:lang w:val="sr-Latn-BA" w:eastAsia="sr-Latn-BA"/>
              </w:rPr>
              <w:t>.</w:t>
            </w:r>
            <w:r w:rsidR="003F68C5">
              <w:rPr>
                <w:rFonts w:ascii="Calibri" w:hAnsi="Calibri"/>
                <w:b/>
                <w:bCs/>
                <w:lang w:val="sr-Latn-BA" w:eastAsia="sr-Latn-BA"/>
              </w:rPr>
              <w:t>06</w:t>
            </w:r>
            <w:r w:rsidR="005B3983">
              <w:rPr>
                <w:rFonts w:ascii="Calibri" w:hAnsi="Calibri"/>
                <w:b/>
                <w:bCs/>
                <w:lang w:val="sr-Latn-BA" w:eastAsia="sr-Latn-BA"/>
              </w:rPr>
              <w:t>.20</w:t>
            </w:r>
            <w:r w:rsidR="004B00C3">
              <w:rPr>
                <w:rFonts w:ascii="Calibri" w:hAnsi="Calibri"/>
                <w:b/>
                <w:bCs/>
                <w:lang w:val="sr-Latn-BA" w:eastAsia="sr-Latn-BA"/>
              </w:rPr>
              <w:t>21</w:t>
            </w:r>
            <w:r w:rsidRPr="00C50773">
              <w:rPr>
                <w:rFonts w:ascii="Calibri" w:hAnsi="Calibri"/>
                <w:b/>
                <w:bCs/>
                <w:lang w:val="sr-Latn-BA" w:eastAsia="sr-Latn-BA"/>
              </w:rPr>
              <w:t>.</w:t>
            </w:r>
          </w:p>
        </w:tc>
        <w:tc>
          <w:tcPr>
            <w:tcW w:w="2127" w:type="dxa"/>
            <w:tcBorders>
              <w:top w:val="nil"/>
              <w:left w:val="nil"/>
              <w:bottom w:val="nil"/>
              <w:right w:val="nil"/>
            </w:tcBorders>
            <w:shd w:val="clear" w:color="000000" w:fill="FFFFFF"/>
            <w:noWrap/>
            <w:vAlign w:val="bottom"/>
            <w:hideMark/>
          </w:tcPr>
          <w:p w14:paraId="0994E59E" w14:textId="2438F459" w:rsidR="00460888" w:rsidRPr="00C50773" w:rsidRDefault="00460888" w:rsidP="003F68C5">
            <w:pPr>
              <w:jc w:val="right"/>
              <w:rPr>
                <w:rFonts w:ascii="Calibri" w:hAnsi="Calibri"/>
                <w:b/>
                <w:bCs/>
                <w:color w:val="000000"/>
                <w:u w:val="single"/>
                <w:lang w:val="sr-Latn-BA" w:eastAsia="sr-Latn-BA"/>
              </w:rPr>
            </w:pPr>
            <w:r w:rsidRPr="00C50773">
              <w:rPr>
                <w:rFonts w:ascii="Calibri" w:hAnsi="Calibri"/>
                <w:b/>
                <w:bCs/>
                <w:color w:val="000000"/>
                <w:u w:val="single"/>
                <w:lang w:val="sr-Latn-BA" w:eastAsia="sr-Latn-BA"/>
              </w:rPr>
              <w:t xml:space="preserve">                </w:t>
            </w:r>
            <w:r w:rsidR="003F68C5">
              <w:rPr>
                <w:rFonts w:ascii="Calibri" w:hAnsi="Calibri"/>
                <w:b/>
                <w:bCs/>
                <w:color w:val="000000"/>
                <w:u w:val="single"/>
                <w:lang w:val="sr-Latn-BA" w:eastAsia="sr-Latn-BA"/>
              </w:rPr>
              <w:t>4.343</w:t>
            </w:r>
            <w:r w:rsidRPr="00C50773">
              <w:rPr>
                <w:rFonts w:ascii="Calibri" w:hAnsi="Calibri"/>
                <w:b/>
                <w:bCs/>
                <w:color w:val="000000"/>
                <w:u w:val="single"/>
                <w:lang w:val="sr-Latn-BA" w:eastAsia="sr-Latn-BA"/>
              </w:rPr>
              <w:t xml:space="preserve">    </w:t>
            </w:r>
          </w:p>
        </w:tc>
        <w:tc>
          <w:tcPr>
            <w:tcW w:w="2126" w:type="dxa"/>
            <w:tcBorders>
              <w:top w:val="nil"/>
              <w:left w:val="nil"/>
              <w:bottom w:val="nil"/>
              <w:right w:val="nil"/>
            </w:tcBorders>
            <w:shd w:val="clear" w:color="000000" w:fill="FFFFFF"/>
            <w:noWrap/>
            <w:vAlign w:val="bottom"/>
            <w:hideMark/>
          </w:tcPr>
          <w:p w14:paraId="303990C0" w14:textId="7B547528" w:rsidR="00460888" w:rsidRPr="00C50773" w:rsidRDefault="005B3983" w:rsidP="003A21E7">
            <w:pPr>
              <w:jc w:val="right"/>
              <w:rPr>
                <w:rFonts w:ascii="Calibri" w:hAnsi="Calibri"/>
                <w:b/>
                <w:bCs/>
                <w:color w:val="000000"/>
                <w:u w:val="single"/>
                <w:lang w:val="sr-Latn-BA" w:eastAsia="sr-Latn-BA"/>
              </w:rPr>
            </w:pPr>
            <w:r w:rsidRPr="00C50773">
              <w:rPr>
                <w:rFonts w:ascii="Calibri" w:hAnsi="Calibri"/>
                <w:b/>
                <w:bCs/>
                <w:color w:val="000000"/>
                <w:u w:val="single"/>
                <w:lang w:val="sr-Latn-BA" w:eastAsia="sr-Latn-BA"/>
              </w:rPr>
              <w:t xml:space="preserve">   </w:t>
            </w:r>
          </w:p>
        </w:tc>
      </w:tr>
    </w:tbl>
    <w:p w14:paraId="73BA4163" w14:textId="77777777" w:rsidR="00EF35D6" w:rsidRPr="00E93BF4" w:rsidRDefault="00EF35D6" w:rsidP="00E93BF4">
      <w:pPr>
        <w:tabs>
          <w:tab w:val="left" w:pos="-1440"/>
          <w:tab w:val="left" w:pos="-720"/>
          <w:tab w:val="left" w:pos="889"/>
          <w:tab w:val="left" w:pos="1231"/>
          <w:tab w:val="right" w:pos="8960"/>
        </w:tabs>
        <w:rPr>
          <w:rFonts w:asciiTheme="minorHAnsi" w:hAnsiTheme="minorHAnsi" w:cs="Calibri"/>
        </w:rPr>
      </w:pPr>
    </w:p>
    <w:p w14:paraId="4B6B61EF" w14:textId="77777777" w:rsidR="00F014B7" w:rsidRPr="00A47E7E" w:rsidRDefault="00F014B7" w:rsidP="00324EF4">
      <w:pPr>
        <w:tabs>
          <w:tab w:val="left" w:pos="-1440"/>
          <w:tab w:val="left" w:pos="-720"/>
          <w:tab w:val="left" w:pos="889"/>
          <w:tab w:val="left" w:pos="1231"/>
          <w:tab w:val="right" w:pos="8960"/>
        </w:tabs>
        <w:jc w:val="center"/>
        <w:rPr>
          <w:rFonts w:ascii="Calibri" w:hAnsi="Calibri" w:cs="Calibri"/>
          <w:b/>
          <w:noProof/>
        </w:rPr>
      </w:pPr>
    </w:p>
    <w:p w14:paraId="7198E81C" w14:textId="77777777" w:rsidR="00324EF4" w:rsidRPr="00A47E7E" w:rsidRDefault="00324EF4" w:rsidP="00324EF4">
      <w:pPr>
        <w:tabs>
          <w:tab w:val="left" w:pos="-1440"/>
          <w:tab w:val="left" w:pos="-720"/>
          <w:tab w:val="left" w:pos="889"/>
          <w:tab w:val="left" w:pos="1231"/>
          <w:tab w:val="right" w:pos="8960"/>
        </w:tabs>
        <w:jc w:val="center"/>
        <w:rPr>
          <w:rFonts w:ascii="Calibri" w:hAnsi="Calibri" w:cs="Calibri"/>
        </w:rPr>
      </w:pPr>
    </w:p>
    <w:p w14:paraId="120D75A8" w14:textId="77777777" w:rsidR="00324EF4" w:rsidRPr="00A47E7E" w:rsidRDefault="00324EF4" w:rsidP="00B64A52">
      <w:pPr>
        <w:pStyle w:val="Heading1"/>
        <w:rPr>
          <w:rFonts w:ascii="Calibri" w:hAnsi="Calibri" w:cs="Calibri"/>
          <w:noProof/>
          <w:sz w:val="24"/>
          <w:szCs w:val="24"/>
        </w:rPr>
      </w:pPr>
      <w:bookmarkStart w:id="21" w:name="_Toc64533485"/>
      <w:r w:rsidRPr="00A47E7E">
        <w:rPr>
          <w:rFonts w:ascii="Calibri" w:hAnsi="Calibri" w:cs="Calibri"/>
          <w:noProof/>
          <w:sz w:val="24"/>
          <w:szCs w:val="24"/>
        </w:rPr>
        <w:t>REALIZOVANI DOBICI I GUBICI OD ULAGANJA</w:t>
      </w:r>
      <w:bookmarkEnd w:id="21"/>
    </w:p>
    <w:p w14:paraId="29676EB2" w14:textId="77777777" w:rsidR="00952D10" w:rsidRPr="00A47E7E" w:rsidRDefault="00952D10" w:rsidP="00952D10">
      <w:pPr>
        <w:tabs>
          <w:tab w:val="left" w:pos="-1440"/>
          <w:tab w:val="left" w:pos="-720"/>
          <w:tab w:val="left" w:pos="889"/>
          <w:tab w:val="left" w:pos="1231"/>
          <w:tab w:val="right" w:pos="8960"/>
        </w:tabs>
        <w:rPr>
          <w:rFonts w:ascii="Calibri" w:hAnsi="Calibri" w:cs="Calibri"/>
          <w:b/>
          <w:noProof/>
        </w:rPr>
      </w:pPr>
    </w:p>
    <w:tbl>
      <w:tblPr>
        <w:tblW w:w="9320" w:type="dxa"/>
        <w:tblInd w:w="99" w:type="dxa"/>
        <w:tblLook w:val="04A0" w:firstRow="1" w:lastRow="0" w:firstColumn="1" w:lastColumn="0" w:noHBand="0" w:noVBand="1"/>
      </w:tblPr>
      <w:tblGrid>
        <w:gridCol w:w="5820"/>
        <w:gridCol w:w="1880"/>
        <w:gridCol w:w="1620"/>
      </w:tblGrid>
      <w:tr w:rsidR="00C50773" w:rsidRPr="00C50773" w14:paraId="35CA5669" w14:textId="77777777" w:rsidTr="00C50773">
        <w:trPr>
          <w:trHeight w:val="310"/>
        </w:trPr>
        <w:tc>
          <w:tcPr>
            <w:tcW w:w="5820" w:type="dxa"/>
            <w:tcBorders>
              <w:top w:val="nil"/>
              <w:left w:val="nil"/>
              <w:bottom w:val="nil"/>
              <w:right w:val="nil"/>
            </w:tcBorders>
            <w:shd w:val="clear" w:color="000000" w:fill="FFFFFF"/>
            <w:noWrap/>
            <w:vAlign w:val="bottom"/>
            <w:hideMark/>
          </w:tcPr>
          <w:p w14:paraId="000E7324" w14:textId="77777777"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1880" w:type="dxa"/>
            <w:tcBorders>
              <w:top w:val="nil"/>
              <w:left w:val="nil"/>
              <w:bottom w:val="nil"/>
              <w:right w:val="nil"/>
            </w:tcBorders>
            <w:shd w:val="clear" w:color="000000" w:fill="FFFFFF"/>
            <w:noWrap/>
            <w:vAlign w:val="bottom"/>
            <w:hideMark/>
          </w:tcPr>
          <w:p w14:paraId="4563E2B3" w14:textId="7B9D4DE0"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w:t>
            </w:r>
            <w:r w:rsidR="00B96519">
              <w:rPr>
                <w:rFonts w:ascii="Calibri" w:hAnsi="Calibri"/>
                <w:b/>
                <w:bCs/>
                <w:color w:val="000000"/>
                <w:lang w:val="sr-Latn-BA" w:eastAsia="sr-Latn-BA"/>
              </w:rPr>
              <w:t>2</w:t>
            </w:r>
            <w:r w:rsidR="004B00C3">
              <w:rPr>
                <w:rFonts w:ascii="Calibri" w:hAnsi="Calibri"/>
                <w:b/>
                <w:bCs/>
                <w:color w:val="000000"/>
                <w:lang w:val="sr-Latn-BA" w:eastAsia="sr-Latn-BA"/>
              </w:rPr>
              <w:t>1</w:t>
            </w:r>
          </w:p>
        </w:tc>
        <w:tc>
          <w:tcPr>
            <w:tcW w:w="1620" w:type="dxa"/>
            <w:tcBorders>
              <w:top w:val="nil"/>
              <w:left w:val="nil"/>
              <w:bottom w:val="nil"/>
              <w:right w:val="nil"/>
            </w:tcBorders>
            <w:shd w:val="clear" w:color="000000" w:fill="FFFFFF"/>
            <w:noWrap/>
            <w:vAlign w:val="bottom"/>
            <w:hideMark/>
          </w:tcPr>
          <w:p w14:paraId="23FCD6D4" w14:textId="0E802989"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w:t>
            </w:r>
            <w:r w:rsidR="004B00C3">
              <w:rPr>
                <w:rFonts w:ascii="Calibri" w:hAnsi="Calibri"/>
                <w:b/>
                <w:bCs/>
                <w:color w:val="000000"/>
                <w:lang w:val="sr-Latn-BA" w:eastAsia="sr-Latn-BA"/>
              </w:rPr>
              <w:t>20</w:t>
            </w:r>
          </w:p>
        </w:tc>
      </w:tr>
      <w:tr w:rsidR="00C50773" w:rsidRPr="00C50773" w14:paraId="4CBDE0E8" w14:textId="77777777" w:rsidTr="00C50773">
        <w:trPr>
          <w:trHeight w:val="310"/>
        </w:trPr>
        <w:tc>
          <w:tcPr>
            <w:tcW w:w="5820" w:type="dxa"/>
            <w:tcBorders>
              <w:top w:val="nil"/>
              <w:left w:val="nil"/>
              <w:bottom w:val="nil"/>
              <w:right w:val="nil"/>
            </w:tcBorders>
            <w:shd w:val="clear" w:color="000000" w:fill="FFFFFF"/>
            <w:noWrap/>
            <w:vAlign w:val="bottom"/>
            <w:hideMark/>
          </w:tcPr>
          <w:p w14:paraId="2E61DA5B" w14:textId="77777777"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1880" w:type="dxa"/>
            <w:tcBorders>
              <w:top w:val="nil"/>
              <w:left w:val="nil"/>
              <w:bottom w:val="nil"/>
              <w:right w:val="nil"/>
            </w:tcBorders>
            <w:shd w:val="clear" w:color="000000" w:fill="FFFFFF"/>
            <w:noWrap/>
            <w:vAlign w:val="bottom"/>
            <w:hideMark/>
          </w:tcPr>
          <w:p w14:paraId="7B029139" w14:textId="77777777"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c>
          <w:tcPr>
            <w:tcW w:w="1620" w:type="dxa"/>
            <w:tcBorders>
              <w:top w:val="nil"/>
              <w:left w:val="nil"/>
              <w:bottom w:val="nil"/>
              <w:right w:val="nil"/>
            </w:tcBorders>
            <w:shd w:val="clear" w:color="000000" w:fill="FFFFFF"/>
            <w:noWrap/>
            <w:vAlign w:val="bottom"/>
            <w:hideMark/>
          </w:tcPr>
          <w:p w14:paraId="2C8A3271" w14:textId="77777777"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r>
      <w:tr w:rsidR="00460888" w:rsidRPr="00C50773" w14:paraId="2BD76E48" w14:textId="77777777" w:rsidTr="00C50773">
        <w:trPr>
          <w:trHeight w:val="310"/>
        </w:trPr>
        <w:tc>
          <w:tcPr>
            <w:tcW w:w="5820" w:type="dxa"/>
            <w:tcBorders>
              <w:top w:val="nil"/>
              <w:left w:val="nil"/>
              <w:bottom w:val="nil"/>
              <w:right w:val="nil"/>
            </w:tcBorders>
            <w:shd w:val="clear" w:color="000000" w:fill="FFFFFF"/>
            <w:noWrap/>
            <w:vAlign w:val="bottom"/>
            <w:hideMark/>
          </w:tcPr>
          <w:p w14:paraId="2B6A058A" w14:textId="77777777" w:rsidR="00460888" w:rsidRPr="00C50773" w:rsidRDefault="00460888" w:rsidP="00C50773">
            <w:pPr>
              <w:rPr>
                <w:rFonts w:ascii="Calibri" w:hAnsi="Calibri"/>
                <w:color w:val="000000"/>
                <w:lang w:val="sr-Latn-BA" w:eastAsia="sr-Latn-BA"/>
              </w:rPr>
            </w:pPr>
            <w:r w:rsidRPr="00C50773">
              <w:rPr>
                <w:rFonts w:ascii="Calibri" w:hAnsi="Calibri"/>
                <w:color w:val="000000"/>
                <w:lang w:val="sr-Latn-BA" w:eastAsia="sr-Latn-BA"/>
              </w:rPr>
              <w:t>Realizovani dobici od ulaganja</w:t>
            </w:r>
          </w:p>
        </w:tc>
        <w:tc>
          <w:tcPr>
            <w:tcW w:w="1880" w:type="dxa"/>
            <w:tcBorders>
              <w:top w:val="nil"/>
              <w:left w:val="nil"/>
              <w:bottom w:val="nil"/>
              <w:right w:val="nil"/>
            </w:tcBorders>
            <w:shd w:val="clear" w:color="000000" w:fill="FFFFFF"/>
            <w:noWrap/>
            <w:vAlign w:val="bottom"/>
            <w:hideMark/>
          </w:tcPr>
          <w:p w14:paraId="1D635022" w14:textId="4103B6BA" w:rsidR="00460888" w:rsidRPr="00C50773" w:rsidRDefault="003F68C5" w:rsidP="003A21E7">
            <w:pPr>
              <w:jc w:val="right"/>
              <w:rPr>
                <w:rFonts w:ascii="Calibri" w:hAnsi="Calibri"/>
                <w:color w:val="000000"/>
                <w:lang w:val="sr-Latn-BA" w:eastAsia="sr-Latn-BA"/>
              </w:rPr>
            </w:pPr>
            <w:r>
              <w:rPr>
                <w:rFonts w:ascii="Calibri" w:hAnsi="Calibri"/>
                <w:color w:val="000000"/>
                <w:lang w:val="sr-Latn-BA" w:eastAsia="sr-Latn-BA"/>
              </w:rPr>
              <w:t>64</w:t>
            </w:r>
            <w:r w:rsidR="00460888"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14:paraId="0605E965" w14:textId="472AEA9E" w:rsidR="00460888" w:rsidRPr="00C50773" w:rsidRDefault="00364AB7" w:rsidP="00460888">
            <w:pPr>
              <w:jc w:val="right"/>
              <w:rPr>
                <w:rFonts w:ascii="Calibri" w:hAnsi="Calibri"/>
                <w:color w:val="000000"/>
                <w:lang w:val="sr-Latn-BA" w:eastAsia="sr-Latn-BA"/>
              </w:rPr>
            </w:pPr>
            <w:r>
              <w:rPr>
                <w:rFonts w:ascii="Calibri" w:hAnsi="Calibri"/>
                <w:color w:val="000000"/>
                <w:lang w:val="sr-Latn-BA" w:eastAsia="sr-Latn-BA"/>
              </w:rPr>
              <w:t>531</w:t>
            </w:r>
          </w:p>
        </w:tc>
      </w:tr>
      <w:tr w:rsidR="00460888" w:rsidRPr="00C50773" w14:paraId="2C9D8D6A" w14:textId="77777777" w:rsidTr="00C50773">
        <w:trPr>
          <w:trHeight w:val="310"/>
        </w:trPr>
        <w:tc>
          <w:tcPr>
            <w:tcW w:w="5820" w:type="dxa"/>
            <w:tcBorders>
              <w:top w:val="nil"/>
              <w:left w:val="nil"/>
              <w:bottom w:val="nil"/>
              <w:right w:val="nil"/>
            </w:tcBorders>
            <w:shd w:val="clear" w:color="000000" w:fill="FFFFFF"/>
            <w:noWrap/>
            <w:vAlign w:val="bottom"/>
            <w:hideMark/>
          </w:tcPr>
          <w:p w14:paraId="02AE888B" w14:textId="77777777" w:rsidR="00460888" w:rsidRPr="00C50773" w:rsidRDefault="00460888" w:rsidP="00C50773">
            <w:pPr>
              <w:rPr>
                <w:rFonts w:ascii="Calibri" w:hAnsi="Calibri"/>
                <w:color w:val="000000"/>
                <w:lang w:val="sr-Latn-BA" w:eastAsia="sr-Latn-BA"/>
              </w:rPr>
            </w:pPr>
            <w:r w:rsidRPr="00C50773">
              <w:rPr>
                <w:rFonts w:ascii="Calibri" w:hAnsi="Calibri"/>
                <w:color w:val="000000"/>
                <w:lang w:val="sr-Latn-BA" w:eastAsia="sr-Latn-BA"/>
              </w:rPr>
              <w:t>Realizovani gubici od ulaganja</w:t>
            </w:r>
          </w:p>
        </w:tc>
        <w:tc>
          <w:tcPr>
            <w:tcW w:w="1880" w:type="dxa"/>
            <w:tcBorders>
              <w:top w:val="nil"/>
              <w:left w:val="nil"/>
              <w:bottom w:val="nil"/>
              <w:right w:val="nil"/>
            </w:tcBorders>
            <w:shd w:val="clear" w:color="000000" w:fill="FFFFFF"/>
            <w:noWrap/>
            <w:vAlign w:val="bottom"/>
            <w:hideMark/>
          </w:tcPr>
          <w:p w14:paraId="7CB8DB70" w14:textId="2FE3D4BD" w:rsidR="00460888" w:rsidRPr="00C50773" w:rsidRDefault="00460888" w:rsidP="004B00C3">
            <w:pPr>
              <w:jc w:val="right"/>
              <w:rPr>
                <w:rFonts w:ascii="Calibri" w:hAnsi="Calibri"/>
                <w:color w:val="000000"/>
                <w:lang w:val="sr-Latn-BA" w:eastAsia="sr-Latn-BA"/>
              </w:rPr>
            </w:pPr>
            <w:r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14:paraId="5AC75891" w14:textId="6FCAD3F8" w:rsidR="00460888" w:rsidRPr="004B00C3" w:rsidRDefault="00460888" w:rsidP="00460888">
            <w:pPr>
              <w:jc w:val="right"/>
              <w:rPr>
                <w:rFonts w:ascii="Calibri" w:hAnsi="Calibri"/>
                <w:color w:val="000000"/>
                <w:highlight w:val="yellow"/>
                <w:lang w:val="sr-Latn-BA" w:eastAsia="sr-Latn-BA"/>
              </w:rPr>
            </w:pPr>
          </w:p>
        </w:tc>
      </w:tr>
      <w:tr w:rsidR="00460888" w:rsidRPr="00C50773" w14:paraId="72873AE3" w14:textId="77777777" w:rsidTr="00C50773">
        <w:trPr>
          <w:trHeight w:val="310"/>
        </w:trPr>
        <w:tc>
          <w:tcPr>
            <w:tcW w:w="5820" w:type="dxa"/>
            <w:tcBorders>
              <w:top w:val="nil"/>
              <w:left w:val="nil"/>
              <w:bottom w:val="nil"/>
              <w:right w:val="nil"/>
            </w:tcBorders>
            <w:shd w:val="clear" w:color="000000" w:fill="FFFFFF"/>
            <w:noWrap/>
            <w:vAlign w:val="bottom"/>
            <w:hideMark/>
          </w:tcPr>
          <w:p w14:paraId="3346F413" w14:textId="77777777" w:rsidR="00460888" w:rsidRPr="00C50773" w:rsidRDefault="00460888" w:rsidP="00C50773">
            <w:pPr>
              <w:rPr>
                <w:rFonts w:ascii="Calibri" w:hAnsi="Calibri"/>
                <w:color w:val="000000"/>
                <w:lang w:val="sr-Latn-BA" w:eastAsia="sr-Latn-BA"/>
              </w:rPr>
            </w:pPr>
            <w:r w:rsidRPr="00C50773">
              <w:rPr>
                <w:rFonts w:ascii="Calibri" w:hAnsi="Calibri"/>
                <w:color w:val="000000"/>
                <w:lang w:val="sr-Latn-BA" w:eastAsia="sr-Latn-BA"/>
              </w:rPr>
              <w:t>Neto realizovani dobici (gubici) po osnovu kursnih razlika</w:t>
            </w:r>
          </w:p>
        </w:tc>
        <w:tc>
          <w:tcPr>
            <w:tcW w:w="1880" w:type="dxa"/>
            <w:tcBorders>
              <w:top w:val="nil"/>
              <w:left w:val="nil"/>
              <w:bottom w:val="nil"/>
              <w:right w:val="nil"/>
            </w:tcBorders>
            <w:shd w:val="clear" w:color="000000" w:fill="FFFFFF"/>
            <w:noWrap/>
            <w:vAlign w:val="bottom"/>
            <w:hideMark/>
          </w:tcPr>
          <w:p w14:paraId="440E4B34" w14:textId="0B2BC011" w:rsidR="00460888" w:rsidRPr="00C50773" w:rsidRDefault="00460888" w:rsidP="008563D9">
            <w:pPr>
              <w:jc w:val="right"/>
              <w:rPr>
                <w:rFonts w:ascii="Calibri" w:hAnsi="Calibri"/>
                <w:color w:val="000000"/>
                <w:lang w:val="sr-Latn-BA" w:eastAsia="sr-Latn-BA"/>
              </w:rPr>
            </w:pPr>
            <w:r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14:paraId="7367DC9C" w14:textId="5332B413" w:rsidR="00460888" w:rsidRPr="004B00C3" w:rsidRDefault="00EC4260" w:rsidP="00E91319">
            <w:pPr>
              <w:jc w:val="right"/>
              <w:rPr>
                <w:rFonts w:ascii="Calibri" w:hAnsi="Calibri"/>
                <w:color w:val="000000"/>
                <w:highlight w:val="yellow"/>
                <w:lang w:val="sr-Latn-BA" w:eastAsia="sr-Latn-BA"/>
              </w:rPr>
            </w:pPr>
            <w:r w:rsidRPr="004B00C3">
              <w:rPr>
                <w:rFonts w:ascii="Calibri" w:hAnsi="Calibri"/>
                <w:color w:val="000000"/>
                <w:highlight w:val="yellow"/>
                <w:lang w:val="sr-Latn-BA" w:eastAsia="sr-Latn-BA"/>
              </w:rPr>
              <w:t xml:space="preserve">                            </w:t>
            </w:r>
            <w:r w:rsidR="00460888" w:rsidRPr="004B00C3">
              <w:rPr>
                <w:rFonts w:ascii="Calibri" w:hAnsi="Calibri"/>
                <w:color w:val="000000"/>
                <w:highlight w:val="yellow"/>
                <w:lang w:val="sr-Latn-BA" w:eastAsia="sr-Latn-BA"/>
              </w:rPr>
              <w:t xml:space="preserve">    </w:t>
            </w:r>
          </w:p>
        </w:tc>
      </w:tr>
      <w:tr w:rsidR="00EC4260" w:rsidRPr="00CA5A50" w14:paraId="2728A4F1" w14:textId="77777777" w:rsidTr="00C50773">
        <w:trPr>
          <w:trHeight w:val="370"/>
        </w:trPr>
        <w:tc>
          <w:tcPr>
            <w:tcW w:w="5820" w:type="dxa"/>
            <w:tcBorders>
              <w:top w:val="nil"/>
              <w:left w:val="nil"/>
              <w:bottom w:val="nil"/>
              <w:right w:val="nil"/>
            </w:tcBorders>
            <w:shd w:val="clear" w:color="000000" w:fill="FFFFFF"/>
            <w:noWrap/>
            <w:vAlign w:val="bottom"/>
          </w:tcPr>
          <w:p w14:paraId="198F046C" w14:textId="59649157" w:rsidR="00EC4260" w:rsidRPr="00CA5A50" w:rsidRDefault="00EC4260" w:rsidP="00C50773">
            <w:pPr>
              <w:rPr>
                <w:rFonts w:ascii="Calibri" w:hAnsi="Calibri"/>
                <w:bCs/>
                <w:lang w:val="sr-Latn-BA" w:eastAsia="sr-Latn-BA"/>
              </w:rPr>
            </w:pPr>
            <w:r w:rsidRPr="00CA5A50">
              <w:rPr>
                <w:rFonts w:ascii="Calibri" w:hAnsi="Calibri"/>
                <w:bCs/>
                <w:lang w:val="sr-Latn-BA" w:eastAsia="sr-Latn-BA"/>
              </w:rPr>
              <w:lastRenderedPageBreak/>
              <w:t xml:space="preserve">Ostali realizovani gubici </w:t>
            </w:r>
          </w:p>
        </w:tc>
        <w:tc>
          <w:tcPr>
            <w:tcW w:w="1880" w:type="dxa"/>
            <w:tcBorders>
              <w:top w:val="nil"/>
              <w:left w:val="nil"/>
              <w:bottom w:val="nil"/>
              <w:right w:val="nil"/>
            </w:tcBorders>
            <w:shd w:val="clear" w:color="000000" w:fill="FFFFFF"/>
            <w:noWrap/>
            <w:vAlign w:val="bottom"/>
          </w:tcPr>
          <w:p w14:paraId="1EA96BD8" w14:textId="547798BF" w:rsidR="00EC4260" w:rsidRPr="00CA5A50" w:rsidRDefault="00EC4260" w:rsidP="0027656C">
            <w:pPr>
              <w:jc w:val="right"/>
              <w:rPr>
                <w:rFonts w:ascii="Calibri" w:hAnsi="Calibri"/>
                <w:color w:val="000000"/>
                <w:u w:val="single"/>
                <w:lang w:val="sr-Latn-BA" w:eastAsia="sr-Latn-BA"/>
              </w:rPr>
            </w:pPr>
          </w:p>
        </w:tc>
        <w:tc>
          <w:tcPr>
            <w:tcW w:w="1620" w:type="dxa"/>
            <w:tcBorders>
              <w:top w:val="nil"/>
              <w:left w:val="nil"/>
              <w:bottom w:val="nil"/>
              <w:right w:val="nil"/>
            </w:tcBorders>
            <w:shd w:val="clear" w:color="000000" w:fill="FFFFFF"/>
            <w:noWrap/>
            <w:vAlign w:val="bottom"/>
          </w:tcPr>
          <w:p w14:paraId="649AF151" w14:textId="342CFDEC" w:rsidR="00EC4260" w:rsidRPr="004B00C3" w:rsidRDefault="00EC4260" w:rsidP="0002341E">
            <w:pPr>
              <w:jc w:val="right"/>
              <w:rPr>
                <w:rFonts w:ascii="Calibri" w:hAnsi="Calibri"/>
                <w:color w:val="000000"/>
                <w:highlight w:val="yellow"/>
                <w:lang w:val="sr-Latn-BA" w:eastAsia="sr-Latn-BA"/>
              </w:rPr>
            </w:pPr>
          </w:p>
        </w:tc>
      </w:tr>
      <w:tr w:rsidR="00460888" w:rsidRPr="007C7545" w14:paraId="4731EF2C" w14:textId="77777777" w:rsidTr="00C50773">
        <w:trPr>
          <w:trHeight w:val="370"/>
        </w:trPr>
        <w:tc>
          <w:tcPr>
            <w:tcW w:w="5820" w:type="dxa"/>
            <w:tcBorders>
              <w:top w:val="nil"/>
              <w:left w:val="nil"/>
              <w:bottom w:val="nil"/>
              <w:right w:val="nil"/>
            </w:tcBorders>
            <w:shd w:val="clear" w:color="000000" w:fill="FFFFFF"/>
            <w:noWrap/>
            <w:vAlign w:val="bottom"/>
            <w:hideMark/>
          </w:tcPr>
          <w:p w14:paraId="296A8B98" w14:textId="31129785" w:rsidR="00460888" w:rsidRPr="007C7545" w:rsidRDefault="00460888" w:rsidP="00C50773">
            <w:pPr>
              <w:rPr>
                <w:rFonts w:ascii="Calibri" w:hAnsi="Calibri"/>
                <w:b/>
                <w:bCs/>
                <w:lang w:val="sr-Latn-BA" w:eastAsia="sr-Latn-BA"/>
              </w:rPr>
            </w:pPr>
            <w:r w:rsidRPr="007C7545">
              <w:rPr>
                <w:rFonts w:ascii="Calibri" w:hAnsi="Calibri"/>
                <w:b/>
                <w:bCs/>
                <w:lang w:val="sr-Latn-BA" w:eastAsia="sr-Latn-BA"/>
              </w:rPr>
              <w:t>Za go</w:t>
            </w:r>
            <w:r w:rsidR="003F68C5">
              <w:rPr>
                <w:rFonts w:ascii="Calibri" w:hAnsi="Calibri"/>
                <w:b/>
                <w:bCs/>
                <w:lang w:val="sr-Latn-BA" w:eastAsia="sr-Latn-BA"/>
              </w:rPr>
              <w:t>dinu koja se završila 30.06</w:t>
            </w:r>
            <w:r w:rsidR="004B00C3">
              <w:rPr>
                <w:rFonts w:ascii="Calibri" w:hAnsi="Calibri"/>
                <w:b/>
                <w:bCs/>
                <w:lang w:val="sr-Latn-BA" w:eastAsia="sr-Latn-BA"/>
              </w:rPr>
              <w:t>.2021</w:t>
            </w:r>
            <w:r w:rsidRPr="007C7545">
              <w:rPr>
                <w:rFonts w:ascii="Calibri" w:hAnsi="Calibri"/>
                <w:b/>
                <w:bCs/>
                <w:lang w:val="sr-Latn-BA" w:eastAsia="sr-Latn-BA"/>
              </w:rPr>
              <w:t>.</w:t>
            </w:r>
          </w:p>
        </w:tc>
        <w:tc>
          <w:tcPr>
            <w:tcW w:w="1880" w:type="dxa"/>
            <w:tcBorders>
              <w:top w:val="nil"/>
              <w:left w:val="nil"/>
              <w:bottom w:val="nil"/>
              <w:right w:val="nil"/>
            </w:tcBorders>
            <w:shd w:val="clear" w:color="000000" w:fill="FFFFFF"/>
            <w:noWrap/>
            <w:vAlign w:val="bottom"/>
            <w:hideMark/>
          </w:tcPr>
          <w:p w14:paraId="777A19D7" w14:textId="4F55A866" w:rsidR="00460888" w:rsidRPr="007C7545" w:rsidRDefault="003F68C5" w:rsidP="004B00C3">
            <w:pPr>
              <w:jc w:val="right"/>
              <w:rPr>
                <w:rFonts w:ascii="Calibri" w:hAnsi="Calibri"/>
                <w:b/>
                <w:color w:val="000000"/>
                <w:u w:val="single"/>
                <w:lang w:val="sr-Latn-BA" w:eastAsia="sr-Latn-BA"/>
              </w:rPr>
            </w:pPr>
            <w:r>
              <w:rPr>
                <w:rFonts w:ascii="Calibri" w:hAnsi="Calibri"/>
                <w:b/>
                <w:color w:val="000000"/>
                <w:u w:val="single"/>
                <w:lang w:val="sr-Latn-BA" w:eastAsia="sr-Latn-BA"/>
              </w:rPr>
              <w:t>64</w:t>
            </w:r>
            <w:r w:rsidR="00460888" w:rsidRPr="007C7545">
              <w:rPr>
                <w:rFonts w:ascii="Calibri" w:hAnsi="Calibri"/>
                <w:b/>
                <w:color w:val="000000"/>
                <w:u w:val="single"/>
                <w:lang w:val="sr-Latn-BA" w:eastAsia="sr-Latn-BA"/>
              </w:rPr>
              <w:t xml:space="preserve">    </w:t>
            </w:r>
          </w:p>
        </w:tc>
        <w:tc>
          <w:tcPr>
            <w:tcW w:w="1620" w:type="dxa"/>
            <w:tcBorders>
              <w:top w:val="nil"/>
              <w:left w:val="nil"/>
              <w:bottom w:val="nil"/>
              <w:right w:val="nil"/>
            </w:tcBorders>
            <w:shd w:val="clear" w:color="000000" w:fill="FFFFFF"/>
            <w:noWrap/>
            <w:vAlign w:val="bottom"/>
            <w:hideMark/>
          </w:tcPr>
          <w:p w14:paraId="223E32DC" w14:textId="2873F623" w:rsidR="00460888" w:rsidRPr="004B00C3" w:rsidRDefault="00364AB7" w:rsidP="0002341E">
            <w:pPr>
              <w:jc w:val="right"/>
              <w:rPr>
                <w:rFonts w:ascii="Calibri" w:hAnsi="Calibri"/>
                <w:b/>
                <w:color w:val="000000"/>
                <w:highlight w:val="yellow"/>
                <w:u w:val="single"/>
                <w:lang w:val="sr-Latn-BA" w:eastAsia="sr-Latn-BA"/>
              </w:rPr>
            </w:pPr>
            <w:r w:rsidRPr="00364AB7">
              <w:rPr>
                <w:rFonts w:ascii="Calibri" w:hAnsi="Calibri"/>
                <w:b/>
                <w:color w:val="000000"/>
                <w:u w:val="single"/>
                <w:lang w:val="sr-Latn-BA" w:eastAsia="sr-Latn-BA"/>
              </w:rPr>
              <w:t>531</w:t>
            </w:r>
          </w:p>
        </w:tc>
      </w:tr>
    </w:tbl>
    <w:p w14:paraId="19F35441" w14:textId="77777777" w:rsidR="00284F2B" w:rsidRPr="007C7545" w:rsidRDefault="00284F2B" w:rsidP="00952D10">
      <w:pPr>
        <w:tabs>
          <w:tab w:val="left" w:pos="-1440"/>
          <w:tab w:val="left" w:pos="-720"/>
          <w:tab w:val="left" w:pos="889"/>
          <w:tab w:val="left" w:pos="1231"/>
          <w:tab w:val="right" w:pos="8960"/>
        </w:tabs>
        <w:rPr>
          <w:rFonts w:asciiTheme="minorHAnsi" w:hAnsiTheme="minorHAnsi"/>
        </w:rPr>
      </w:pPr>
    </w:p>
    <w:p w14:paraId="26F3F457" w14:textId="70D38379" w:rsidR="00284F2B" w:rsidRPr="00A47E7E" w:rsidRDefault="00284F2B" w:rsidP="00284F2B">
      <w:pPr>
        <w:tabs>
          <w:tab w:val="left" w:pos="-1440"/>
          <w:tab w:val="left" w:pos="-720"/>
          <w:tab w:val="left" w:pos="889"/>
          <w:tab w:val="left" w:pos="1231"/>
          <w:tab w:val="right" w:pos="8960"/>
        </w:tabs>
        <w:jc w:val="both"/>
        <w:rPr>
          <w:rFonts w:ascii="Calibri" w:hAnsi="Calibri" w:cs="Calibri"/>
          <w:noProof/>
        </w:rPr>
      </w:pPr>
      <w:r w:rsidRPr="007C7545">
        <w:rPr>
          <w:rFonts w:ascii="Calibri" w:hAnsi="Calibri" w:cs="Calibri"/>
          <w:noProof/>
        </w:rPr>
        <w:t xml:space="preserve">Neto realizovani </w:t>
      </w:r>
      <w:r w:rsidR="00C22B34" w:rsidRPr="007C7545">
        <w:rPr>
          <w:rFonts w:ascii="Calibri" w:hAnsi="Calibri" w:cs="Calibri"/>
          <w:noProof/>
        </w:rPr>
        <w:t>gubici</w:t>
      </w:r>
      <w:r w:rsidR="002F6327" w:rsidRPr="007C7545">
        <w:rPr>
          <w:rFonts w:ascii="Calibri" w:hAnsi="Calibri" w:cs="Calibri"/>
          <w:noProof/>
        </w:rPr>
        <w:t xml:space="preserve"> </w:t>
      </w:r>
      <w:r w:rsidR="003F68C5">
        <w:rPr>
          <w:rFonts w:ascii="Calibri" w:hAnsi="Calibri" w:cs="Calibri"/>
          <w:noProof/>
        </w:rPr>
        <w:t>na dan 30.06</w:t>
      </w:r>
      <w:r w:rsidR="004B00C3">
        <w:rPr>
          <w:rFonts w:ascii="Calibri" w:hAnsi="Calibri" w:cs="Calibri"/>
          <w:noProof/>
        </w:rPr>
        <w:t>.2021</w:t>
      </w:r>
      <w:r w:rsidR="00EA77C4">
        <w:rPr>
          <w:rFonts w:ascii="Calibri" w:hAnsi="Calibri" w:cs="Calibri"/>
          <w:noProof/>
        </w:rPr>
        <w:t xml:space="preserve">.god </w:t>
      </w:r>
      <w:r w:rsidR="002F6327" w:rsidRPr="007C7545">
        <w:rPr>
          <w:rFonts w:ascii="Calibri" w:hAnsi="Calibri" w:cs="Calibri"/>
          <w:noProof/>
        </w:rPr>
        <w:t xml:space="preserve"> </w:t>
      </w:r>
      <w:r w:rsidRPr="007C7545">
        <w:rPr>
          <w:rFonts w:ascii="Calibri" w:hAnsi="Calibri" w:cs="Calibri"/>
          <w:noProof/>
        </w:rPr>
        <w:t xml:space="preserve">u iznosu od </w:t>
      </w:r>
      <w:r w:rsidR="003F68C5">
        <w:rPr>
          <w:rFonts w:ascii="Calibri" w:hAnsi="Calibri" w:cs="Calibri"/>
          <w:noProof/>
        </w:rPr>
        <w:t>64</w:t>
      </w:r>
      <w:r w:rsidRPr="007C7545">
        <w:rPr>
          <w:rFonts w:ascii="Calibri" w:hAnsi="Calibri" w:cs="Calibri"/>
          <w:noProof/>
        </w:rPr>
        <w:t xml:space="preserve"> Konvertibilne marke se odnose na razliku između ostvarene prodajne i nabavne, odnosno knjigovodstvene vrijednosti prodatih hartija od vrijednosti, dobitaka/gubitaka po osnovu realizovanih kursnih razlika te dobitaka/gubitaka </w:t>
      </w:r>
      <w:r w:rsidR="00C22B34" w:rsidRPr="007C7545">
        <w:rPr>
          <w:rFonts w:ascii="Calibri" w:hAnsi="Calibri" w:cs="Calibri"/>
          <w:noProof/>
        </w:rPr>
        <w:t>po osnovu valutnih tran</w:t>
      </w:r>
      <w:r w:rsidR="004B00C3">
        <w:rPr>
          <w:rFonts w:ascii="Calibri" w:hAnsi="Calibri" w:cs="Calibri"/>
          <w:noProof/>
        </w:rPr>
        <w:t>sakcija.</w:t>
      </w:r>
    </w:p>
    <w:p w14:paraId="77F18651" w14:textId="77777777" w:rsidR="00284F2B" w:rsidRPr="00A47E7E" w:rsidRDefault="00284F2B" w:rsidP="00952D10">
      <w:pPr>
        <w:tabs>
          <w:tab w:val="left" w:pos="-1440"/>
          <w:tab w:val="left" w:pos="-720"/>
          <w:tab w:val="left" w:pos="889"/>
          <w:tab w:val="left" w:pos="1231"/>
          <w:tab w:val="right" w:pos="8960"/>
        </w:tabs>
        <w:rPr>
          <w:rFonts w:ascii="Calibri" w:hAnsi="Calibri" w:cs="Calibri"/>
          <w:b/>
          <w:noProof/>
        </w:rPr>
      </w:pPr>
    </w:p>
    <w:p w14:paraId="07BAD408" w14:textId="77777777" w:rsidR="00EF35D6" w:rsidRPr="00A47E7E" w:rsidRDefault="00EF35D6" w:rsidP="00EF35D6">
      <w:pPr>
        <w:tabs>
          <w:tab w:val="left" w:pos="-1440"/>
          <w:tab w:val="left" w:pos="-720"/>
          <w:tab w:val="left" w:pos="889"/>
          <w:tab w:val="left" w:pos="1231"/>
          <w:tab w:val="right" w:pos="8960"/>
        </w:tabs>
        <w:rPr>
          <w:rFonts w:ascii="Calibri" w:hAnsi="Calibri" w:cs="Calibri"/>
          <w:b/>
          <w:noProof/>
        </w:rPr>
      </w:pPr>
    </w:p>
    <w:p w14:paraId="2564DB19" w14:textId="77777777" w:rsidR="00952D10" w:rsidRPr="00A47E7E" w:rsidRDefault="00952D10" w:rsidP="00B64A52">
      <w:pPr>
        <w:pStyle w:val="Heading1"/>
        <w:rPr>
          <w:rFonts w:ascii="Calibri" w:hAnsi="Calibri" w:cs="Calibri"/>
          <w:noProof/>
          <w:sz w:val="24"/>
          <w:szCs w:val="24"/>
        </w:rPr>
      </w:pPr>
      <w:bookmarkStart w:id="22" w:name="_Toc64533486"/>
      <w:r w:rsidRPr="00A47E7E">
        <w:rPr>
          <w:rFonts w:ascii="Calibri" w:hAnsi="Calibri" w:cs="Calibri"/>
          <w:noProof/>
          <w:sz w:val="24"/>
          <w:szCs w:val="24"/>
        </w:rPr>
        <w:t>NAKNADA DRUŠTVU ZA UPRAVLJANJE</w:t>
      </w:r>
      <w:bookmarkEnd w:id="22"/>
    </w:p>
    <w:p w14:paraId="29361DA8" w14:textId="77777777" w:rsidR="00952D10" w:rsidRPr="00A47E7E" w:rsidRDefault="00952D10" w:rsidP="00952D10">
      <w:pPr>
        <w:tabs>
          <w:tab w:val="left" w:pos="-1440"/>
          <w:tab w:val="left" w:pos="-720"/>
          <w:tab w:val="left" w:pos="889"/>
          <w:tab w:val="left" w:pos="1231"/>
          <w:tab w:val="right" w:pos="8960"/>
        </w:tabs>
        <w:rPr>
          <w:rFonts w:ascii="Calibri" w:hAnsi="Calibri" w:cs="Calibri"/>
          <w:b/>
          <w:noProof/>
        </w:rPr>
      </w:pPr>
    </w:p>
    <w:p w14:paraId="1C1C8C20" w14:textId="66559307" w:rsidR="00952D10" w:rsidRDefault="00952D10" w:rsidP="000924CB">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Rashodi po osnovu provizija za upravljanje Fondom za </w:t>
      </w:r>
      <w:r w:rsidR="003A21E7">
        <w:rPr>
          <w:rFonts w:ascii="Calibri" w:hAnsi="Calibri" w:cs="Calibri"/>
          <w:noProof/>
        </w:rPr>
        <w:t xml:space="preserve">izvještajni period </w:t>
      </w:r>
      <w:r w:rsidR="003F68C5">
        <w:rPr>
          <w:rFonts w:ascii="Calibri" w:hAnsi="Calibri" w:cs="Calibri"/>
          <w:noProof/>
        </w:rPr>
        <w:t>30.06</w:t>
      </w:r>
      <w:r w:rsidR="00521BD7">
        <w:rPr>
          <w:rFonts w:ascii="Calibri" w:hAnsi="Calibri" w:cs="Calibri"/>
          <w:noProof/>
        </w:rPr>
        <w:t>.</w:t>
      </w:r>
      <w:r w:rsidR="004B00C3">
        <w:rPr>
          <w:rFonts w:ascii="Calibri" w:hAnsi="Calibri" w:cs="Calibri"/>
          <w:noProof/>
        </w:rPr>
        <w:t xml:space="preserve"> 2021</w:t>
      </w:r>
      <w:r w:rsidR="002F6327">
        <w:rPr>
          <w:rFonts w:ascii="Calibri" w:hAnsi="Calibri" w:cs="Calibri"/>
          <w:noProof/>
        </w:rPr>
        <w:t>. godine</w:t>
      </w:r>
      <w:r w:rsidRPr="00A47E7E">
        <w:rPr>
          <w:rFonts w:ascii="Calibri" w:hAnsi="Calibri" w:cs="Calibri"/>
          <w:noProof/>
        </w:rPr>
        <w:t xml:space="preserve"> u iznosu od </w:t>
      </w:r>
      <w:r w:rsidR="003F68C5">
        <w:rPr>
          <w:rFonts w:ascii="Calibri" w:hAnsi="Calibri" w:cs="Calibri"/>
          <w:noProof/>
        </w:rPr>
        <w:t xml:space="preserve">202.721 </w:t>
      </w:r>
      <w:r w:rsidRPr="00A47E7E">
        <w:rPr>
          <w:rFonts w:ascii="Calibri" w:hAnsi="Calibri" w:cs="Calibri"/>
          <w:noProof/>
        </w:rPr>
        <w:t xml:space="preserve">Konvertibilnih maraka cjelokupno se odnose na naknadu Društvu za upravljanje.  Visina naknade se obračunava od strane </w:t>
      </w:r>
      <w:r w:rsidR="000924CB" w:rsidRPr="00A47E7E">
        <w:rPr>
          <w:rFonts w:ascii="Calibri" w:hAnsi="Calibri" w:cs="Calibri"/>
          <w:noProof/>
        </w:rPr>
        <w:t>Društva</w:t>
      </w:r>
      <w:r w:rsidR="00F00BA4">
        <w:rPr>
          <w:rFonts w:ascii="Calibri" w:hAnsi="Calibri" w:cs="Calibri"/>
          <w:noProof/>
        </w:rPr>
        <w:t>,</w:t>
      </w:r>
      <w:r w:rsidRPr="00A47E7E">
        <w:rPr>
          <w:rFonts w:ascii="Calibri" w:hAnsi="Calibri" w:cs="Calibri"/>
          <w:noProof/>
        </w:rPr>
        <w:t xml:space="preserve"> a tačnost potvrđuje Nova Banka ad Banja Luka kao depozitar Fonda.</w:t>
      </w:r>
    </w:p>
    <w:p w14:paraId="0E387627" w14:textId="2DD28B08" w:rsidR="00952D10" w:rsidRDefault="00952D10" w:rsidP="00952D10">
      <w:pPr>
        <w:tabs>
          <w:tab w:val="left" w:pos="-1440"/>
          <w:tab w:val="left" w:pos="-720"/>
          <w:tab w:val="left" w:pos="889"/>
          <w:tab w:val="left" w:pos="1231"/>
          <w:tab w:val="right" w:pos="8960"/>
        </w:tabs>
        <w:rPr>
          <w:rFonts w:ascii="Calibri" w:hAnsi="Calibri" w:cs="Calibri"/>
          <w:noProof/>
        </w:rPr>
      </w:pPr>
    </w:p>
    <w:p w14:paraId="52A403E3" w14:textId="77777777" w:rsidR="00610953" w:rsidRDefault="00610953" w:rsidP="00952D10">
      <w:pPr>
        <w:tabs>
          <w:tab w:val="left" w:pos="-1440"/>
          <w:tab w:val="left" w:pos="-720"/>
          <w:tab w:val="left" w:pos="889"/>
          <w:tab w:val="left" w:pos="1231"/>
          <w:tab w:val="right" w:pos="8960"/>
        </w:tabs>
        <w:rPr>
          <w:rFonts w:ascii="Calibri" w:hAnsi="Calibri" w:cs="Calibri"/>
          <w:noProof/>
        </w:rPr>
      </w:pPr>
    </w:p>
    <w:p w14:paraId="2719776F" w14:textId="77777777" w:rsidR="001726E6" w:rsidRPr="00A47E7E" w:rsidRDefault="001726E6" w:rsidP="00952D10">
      <w:pPr>
        <w:tabs>
          <w:tab w:val="left" w:pos="-1440"/>
          <w:tab w:val="left" w:pos="-720"/>
          <w:tab w:val="left" w:pos="889"/>
          <w:tab w:val="left" w:pos="1231"/>
          <w:tab w:val="right" w:pos="8960"/>
        </w:tabs>
        <w:rPr>
          <w:rFonts w:ascii="Calibri" w:hAnsi="Calibri" w:cs="Calibri"/>
          <w:noProof/>
        </w:rPr>
      </w:pPr>
    </w:p>
    <w:p w14:paraId="170798D2" w14:textId="77777777" w:rsidR="00952D10" w:rsidRDefault="00952D10" w:rsidP="00B64A52">
      <w:pPr>
        <w:pStyle w:val="Heading1"/>
        <w:rPr>
          <w:rFonts w:ascii="Calibri" w:hAnsi="Calibri" w:cs="Calibri"/>
          <w:noProof/>
          <w:sz w:val="24"/>
          <w:szCs w:val="24"/>
          <w:lang w:val="sr-Latn-CS"/>
        </w:rPr>
      </w:pPr>
      <w:bookmarkStart w:id="23" w:name="_Toc64533487"/>
      <w:r w:rsidRPr="00A47E7E">
        <w:rPr>
          <w:rFonts w:ascii="Calibri" w:hAnsi="Calibri" w:cs="Calibri"/>
          <w:noProof/>
          <w:sz w:val="24"/>
          <w:szCs w:val="24"/>
          <w:lang w:val="sr-Latn-CS"/>
        </w:rPr>
        <w:t>OSTALI POSLOVNI RASHODI FONDA</w:t>
      </w:r>
      <w:bookmarkEnd w:id="23"/>
    </w:p>
    <w:p w14:paraId="60274DB3" w14:textId="77777777" w:rsidR="00CC2CEF" w:rsidRPr="002A1AF9" w:rsidRDefault="00CC2CEF" w:rsidP="002A1AF9">
      <w:pPr>
        <w:tabs>
          <w:tab w:val="left" w:pos="-1440"/>
          <w:tab w:val="left" w:pos="-720"/>
        </w:tabs>
        <w:rPr>
          <w:rFonts w:ascii="Calibri" w:hAnsi="Calibri" w:cs="Calibri"/>
          <w:noProof/>
          <w:sz w:val="20"/>
          <w:lang w:val="sr-Latn-CS"/>
        </w:rPr>
      </w:pPr>
    </w:p>
    <w:p w14:paraId="5EDCA3B1" w14:textId="77777777" w:rsidR="00A9646E" w:rsidRPr="00147AD6" w:rsidRDefault="00B96519" w:rsidP="00147AD6">
      <w:pPr>
        <w:tabs>
          <w:tab w:val="left" w:pos="-1440"/>
          <w:tab w:val="left" w:pos="-720"/>
        </w:tabs>
        <w:rPr>
          <w:rFonts w:ascii="Calibri" w:hAnsi="Calibri" w:cs="Calibri"/>
          <w:noProof/>
          <w:lang w:val="sr-Latn-CS"/>
        </w:rPr>
      </w:pPr>
      <w:r w:rsidRPr="00147AD6">
        <w:rPr>
          <w:rFonts w:ascii="Calibri" w:hAnsi="Calibri" w:cs="Calibri"/>
          <w:noProof/>
          <w:lang w:val="sr-Latn-CS"/>
        </w:rPr>
        <w:t xml:space="preserve">S obzirom da je naknada za upavljanje jednaka pokazatelju ukupnih troškova Fonda </w:t>
      </w:r>
      <w:r w:rsidR="00CC2CEF" w:rsidRPr="00147AD6">
        <w:rPr>
          <w:rFonts w:ascii="Calibri" w:hAnsi="Calibri" w:cs="Calibri"/>
          <w:noProof/>
          <w:lang w:val="sr-Latn-CS"/>
        </w:rPr>
        <w:t>ostale poslovne rashode snosi društvo za upravljanje.</w:t>
      </w:r>
    </w:p>
    <w:p w14:paraId="5180AB12" w14:textId="77777777" w:rsidR="00147AD6" w:rsidRDefault="00147AD6" w:rsidP="00147AD6">
      <w:pPr>
        <w:tabs>
          <w:tab w:val="left" w:pos="-1440"/>
          <w:tab w:val="left" w:pos="-720"/>
        </w:tabs>
        <w:rPr>
          <w:rFonts w:ascii="Calibri" w:hAnsi="Calibri" w:cs="Calibri"/>
          <w:noProof/>
          <w:lang w:val="sr-Latn-CS"/>
        </w:rPr>
      </w:pPr>
    </w:p>
    <w:p w14:paraId="502FAF59" w14:textId="77777777" w:rsidR="00C920AB" w:rsidRPr="00820F6A" w:rsidRDefault="00C920AB" w:rsidP="00820F6A">
      <w:pPr>
        <w:tabs>
          <w:tab w:val="left" w:pos="-1440"/>
          <w:tab w:val="left" w:pos="-720"/>
        </w:tabs>
        <w:rPr>
          <w:rFonts w:ascii="Calibri" w:hAnsi="Calibri" w:cs="Calibri"/>
          <w:noProof/>
          <w:lang w:val="sr-Latn-CS"/>
        </w:rPr>
      </w:pPr>
    </w:p>
    <w:p w14:paraId="5066D30E" w14:textId="77777777" w:rsidR="00CC2CEF" w:rsidRPr="00A47E7E" w:rsidRDefault="00CC2CEF" w:rsidP="00952D10">
      <w:pPr>
        <w:pStyle w:val="ListParagraph"/>
        <w:tabs>
          <w:tab w:val="left" w:pos="-1440"/>
          <w:tab w:val="left" w:pos="-720"/>
        </w:tabs>
        <w:rPr>
          <w:rFonts w:ascii="Calibri" w:hAnsi="Calibri" w:cs="Calibri"/>
          <w:b/>
          <w:noProof/>
          <w:sz w:val="20"/>
          <w:lang w:val="sr-Latn-CS"/>
        </w:rPr>
      </w:pPr>
    </w:p>
    <w:p w14:paraId="13BBA53E" w14:textId="77777777" w:rsidR="00A9646E" w:rsidRPr="00A47E7E" w:rsidRDefault="00A9646E" w:rsidP="00F014B7">
      <w:pPr>
        <w:pStyle w:val="Heading1"/>
        <w:rPr>
          <w:rFonts w:ascii="Calibri" w:hAnsi="Calibri" w:cs="Calibri"/>
          <w:noProof/>
          <w:sz w:val="24"/>
          <w:szCs w:val="24"/>
        </w:rPr>
      </w:pPr>
      <w:bookmarkStart w:id="24" w:name="_Toc64533488"/>
      <w:r w:rsidRPr="00A47E7E">
        <w:rPr>
          <w:rFonts w:ascii="Calibri" w:hAnsi="Calibri" w:cs="Calibri"/>
          <w:noProof/>
          <w:sz w:val="24"/>
          <w:szCs w:val="24"/>
        </w:rPr>
        <w:t>POREZ NA DOBITAK</w:t>
      </w:r>
      <w:bookmarkEnd w:id="24"/>
    </w:p>
    <w:p w14:paraId="20BEF73E" w14:textId="77777777" w:rsidR="0065582F" w:rsidRPr="00A47E7E" w:rsidRDefault="0065582F" w:rsidP="0065582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Prema Zakonu o porezu na dobit Republike Srpske Fond nije obveznik Zakona o porezu na dobit.</w:t>
      </w:r>
    </w:p>
    <w:p w14:paraId="591FD672" w14:textId="77777777" w:rsidR="00A9646E" w:rsidRDefault="00A9646E" w:rsidP="00952D10">
      <w:pPr>
        <w:pStyle w:val="ListParagraph"/>
        <w:tabs>
          <w:tab w:val="left" w:pos="-1440"/>
          <w:tab w:val="left" w:pos="-720"/>
        </w:tabs>
        <w:rPr>
          <w:rFonts w:ascii="Calibri" w:hAnsi="Calibri" w:cs="Calibri"/>
          <w:b/>
          <w:noProof/>
          <w:sz w:val="20"/>
          <w:lang w:val="sr-Latn-CS"/>
        </w:rPr>
      </w:pPr>
    </w:p>
    <w:p w14:paraId="3572B3D9" w14:textId="77777777" w:rsidR="00D14AE6" w:rsidRPr="00A47E7E" w:rsidRDefault="00D14AE6" w:rsidP="00952D10">
      <w:pPr>
        <w:pStyle w:val="ListParagraph"/>
        <w:tabs>
          <w:tab w:val="left" w:pos="-1440"/>
          <w:tab w:val="left" w:pos="-720"/>
        </w:tabs>
        <w:rPr>
          <w:rFonts w:ascii="Calibri" w:hAnsi="Calibri" w:cs="Calibri"/>
          <w:b/>
          <w:noProof/>
          <w:sz w:val="20"/>
          <w:lang w:val="sr-Latn-CS"/>
        </w:rPr>
      </w:pPr>
    </w:p>
    <w:p w14:paraId="0C6A5CE8" w14:textId="77777777" w:rsidR="00A9646E" w:rsidRPr="00A47E7E" w:rsidRDefault="00A9646E" w:rsidP="00B64A52">
      <w:pPr>
        <w:pStyle w:val="Heading1"/>
        <w:rPr>
          <w:rFonts w:ascii="Calibri" w:hAnsi="Calibri" w:cs="Calibri"/>
          <w:noProof/>
          <w:sz w:val="24"/>
          <w:szCs w:val="24"/>
        </w:rPr>
      </w:pPr>
      <w:bookmarkStart w:id="25" w:name="_Toc64533489"/>
      <w:r w:rsidRPr="00A47E7E">
        <w:rPr>
          <w:rFonts w:ascii="Calibri" w:hAnsi="Calibri" w:cs="Calibri"/>
          <w:noProof/>
          <w:sz w:val="24"/>
          <w:szCs w:val="24"/>
        </w:rPr>
        <w:t>GOTOVINA</w:t>
      </w:r>
      <w:bookmarkEnd w:id="25"/>
    </w:p>
    <w:tbl>
      <w:tblPr>
        <w:tblW w:w="9660" w:type="dxa"/>
        <w:tblInd w:w="99" w:type="dxa"/>
        <w:tblLook w:val="04A0" w:firstRow="1" w:lastRow="0" w:firstColumn="1" w:lastColumn="0" w:noHBand="0" w:noVBand="1"/>
      </w:tblPr>
      <w:tblGrid>
        <w:gridCol w:w="5580"/>
        <w:gridCol w:w="2040"/>
        <w:gridCol w:w="2040"/>
      </w:tblGrid>
      <w:tr w:rsidR="008020B2" w:rsidRPr="008020B2" w14:paraId="36171606" w14:textId="77777777" w:rsidTr="00CC2CEF">
        <w:trPr>
          <w:trHeight w:val="310"/>
        </w:trPr>
        <w:tc>
          <w:tcPr>
            <w:tcW w:w="5580" w:type="dxa"/>
            <w:tcBorders>
              <w:top w:val="nil"/>
              <w:left w:val="nil"/>
              <w:bottom w:val="nil"/>
              <w:right w:val="nil"/>
            </w:tcBorders>
            <w:shd w:val="clear" w:color="000000" w:fill="FFFFFF"/>
            <w:noWrap/>
            <w:vAlign w:val="bottom"/>
            <w:hideMark/>
          </w:tcPr>
          <w:p w14:paraId="677AF849" w14:textId="77777777"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14:paraId="7393F7B6" w14:textId="5FBD5BA1"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20</w:t>
            </w:r>
            <w:r w:rsidR="00C75664">
              <w:rPr>
                <w:rFonts w:ascii="Calibri" w:hAnsi="Calibri"/>
                <w:b/>
                <w:bCs/>
                <w:color w:val="000000"/>
                <w:lang w:val="sr-Latn-BA" w:eastAsia="sr-Latn-BA"/>
              </w:rPr>
              <w:t>2</w:t>
            </w:r>
            <w:r w:rsidR="00B415F9">
              <w:rPr>
                <w:rFonts w:ascii="Calibri" w:hAnsi="Calibri"/>
                <w:b/>
                <w:bCs/>
                <w:color w:val="000000"/>
                <w:lang w:val="sr-Latn-BA" w:eastAsia="sr-Latn-BA"/>
              </w:rPr>
              <w:t>1</w:t>
            </w:r>
          </w:p>
        </w:tc>
        <w:tc>
          <w:tcPr>
            <w:tcW w:w="2040" w:type="dxa"/>
            <w:tcBorders>
              <w:top w:val="nil"/>
              <w:left w:val="nil"/>
              <w:bottom w:val="nil"/>
              <w:right w:val="nil"/>
            </w:tcBorders>
            <w:shd w:val="clear" w:color="000000" w:fill="FFFFFF"/>
            <w:noWrap/>
            <w:vAlign w:val="bottom"/>
            <w:hideMark/>
          </w:tcPr>
          <w:p w14:paraId="0E92F03D" w14:textId="76427406"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20</w:t>
            </w:r>
            <w:r w:rsidR="00B415F9">
              <w:rPr>
                <w:rFonts w:ascii="Calibri" w:hAnsi="Calibri"/>
                <w:b/>
                <w:bCs/>
                <w:color w:val="000000"/>
                <w:lang w:val="sr-Latn-BA" w:eastAsia="sr-Latn-BA"/>
              </w:rPr>
              <w:t>20</w:t>
            </w:r>
          </w:p>
        </w:tc>
      </w:tr>
      <w:tr w:rsidR="008020B2" w:rsidRPr="008020B2" w14:paraId="13B5A69F" w14:textId="77777777" w:rsidTr="00CC2CEF">
        <w:trPr>
          <w:trHeight w:val="310"/>
        </w:trPr>
        <w:tc>
          <w:tcPr>
            <w:tcW w:w="5580" w:type="dxa"/>
            <w:tcBorders>
              <w:top w:val="nil"/>
              <w:left w:val="nil"/>
              <w:bottom w:val="nil"/>
              <w:right w:val="nil"/>
            </w:tcBorders>
            <w:shd w:val="clear" w:color="000000" w:fill="FFFFFF"/>
            <w:noWrap/>
            <w:vAlign w:val="bottom"/>
            <w:hideMark/>
          </w:tcPr>
          <w:p w14:paraId="2EB4B10F" w14:textId="77777777" w:rsidR="008020B2" w:rsidRPr="008020B2" w:rsidRDefault="008020B2" w:rsidP="008020B2">
            <w:pPr>
              <w:rPr>
                <w:rFonts w:ascii="Calibri" w:hAnsi="Calibri"/>
                <w:color w:val="000000"/>
                <w:lang w:val="sr-Latn-BA" w:eastAsia="sr-Latn-BA"/>
              </w:rPr>
            </w:pPr>
          </w:p>
        </w:tc>
        <w:tc>
          <w:tcPr>
            <w:tcW w:w="2040" w:type="dxa"/>
            <w:tcBorders>
              <w:top w:val="nil"/>
              <w:left w:val="nil"/>
              <w:bottom w:val="nil"/>
              <w:right w:val="nil"/>
            </w:tcBorders>
            <w:shd w:val="clear" w:color="000000" w:fill="FFFFFF"/>
            <w:noWrap/>
            <w:vAlign w:val="bottom"/>
            <w:hideMark/>
          </w:tcPr>
          <w:p w14:paraId="64F94DDC" w14:textId="77777777"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 </w:t>
            </w:r>
          </w:p>
        </w:tc>
        <w:tc>
          <w:tcPr>
            <w:tcW w:w="2040" w:type="dxa"/>
            <w:tcBorders>
              <w:top w:val="nil"/>
              <w:left w:val="nil"/>
              <w:bottom w:val="nil"/>
              <w:right w:val="nil"/>
            </w:tcBorders>
            <w:shd w:val="clear" w:color="000000" w:fill="FFFFFF"/>
            <w:noWrap/>
            <w:vAlign w:val="bottom"/>
            <w:hideMark/>
          </w:tcPr>
          <w:p w14:paraId="4B2CE0B7" w14:textId="77777777"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 </w:t>
            </w:r>
          </w:p>
        </w:tc>
      </w:tr>
      <w:tr w:rsidR="008020B2" w:rsidRPr="008020B2" w14:paraId="0B4F731F" w14:textId="77777777" w:rsidTr="00CC2CEF">
        <w:trPr>
          <w:trHeight w:val="310"/>
        </w:trPr>
        <w:tc>
          <w:tcPr>
            <w:tcW w:w="5580" w:type="dxa"/>
            <w:tcBorders>
              <w:top w:val="nil"/>
              <w:left w:val="nil"/>
              <w:bottom w:val="nil"/>
              <w:right w:val="nil"/>
            </w:tcBorders>
            <w:shd w:val="clear" w:color="000000" w:fill="FFFFFF"/>
            <w:noWrap/>
            <w:vAlign w:val="bottom"/>
            <w:hideMark/>
          </w:tcPr>
          <w:p w14:paraId="3AC5E8F2" w14:textId="77777777"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Novčana sredstva u domaćoj valuti-žiro račun</w:t>
            </w:r>
          </w:p>
        </w:tc>
        <w:tc>
          <w:tcPr>
            <w:tcW w:w="2040" w:type="dxa"/>
            <w:tcBorders>
              <w:top w:val="nil"/>
              <w:left w:val="nil"/>
              <w:bottom w:val="nil"/>
              <w:right w:val="nil"/>
            </w:tcBorders>
            <w:shd w:val="clear" w:color="000000" w:fill="FFFFFF"/>
            <w:noWrap/>
            <w:vAlign w:val="bottom"/>
            <w:hideMark/>
          </w:tcPr>
          <w:p w14:paraId="558654D1" w14:textId="7B5A7805" w:rsidR="008020B2" w:rsidRPr="008020B2" w:rsidRDefault="002F6327" w:rsidP="003F68C5">
            <w:pPr>
              <w:jc w:val="right"/>
              <w:rPr>
                <w:rFonts w:ascii="Calibri" w:hAnsi="Calibri"/>
                <w:color w:val="000000"/>
                <w:lang w:val="sr-Latn-BA" w:eastAsia="sr-Latn-BA"/>
              </w:rPr>
            </w:pPr>
            <w:r>
              <w:rPr>
                <w:rFonts w:ascii="Calibri" w:hAnsi="Calibri"/>
                <w:color w:val="000000"/>
                <w:lang w:val="sr-Latn-BA" w:eastAsia="sr-Latn-BA"/>
              </w:rPr>
              <w:t xml:space="preserve">             </w:t>
            </w:r>
            <w:r w:rsidR="003F68C5">
              <w:rPr>
                <w:rFonts w:ascii="Calibri" w:hAnsi="Calibri"/>
                <w:color w:val="000000"/>
                <w:lang w:val="sr-Latn-BA" w:eastAsia="sr-Latn-BA"/>
              </w:rPr>
              <w:t>142.260</w:t>
            </w:r>
            <w:r w:rsidR="008020B2" w:rsidRPr="008020B2">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14:paraId="1D70CC04" w14:textId="27F4E81D" w:rsidR="008020B2" w:rsidRPr="00364AB7" w:rsidRDefault="008020B2" w:rsidP="00364AB7">
            <w:pPr>
              <w:jc w:val="right"/>
              <w:rPr>
                <w:rFonts w:ascii="Calibri" w:hAnsi="Calibri"/>
                <w:color w:val="000000"/>
                <w:lang w:val="sr-Latn-BA" w:eastAsia="sr-Latn-BA"/>
              </w:rPr>
            </w:pPr>
            <w:r w:rsidRPr="00364AB7">
              <w:rPr>
                <w:rFonts w:ascii="Calibri" w:hAnsi="Calibri"/>
                <w:color w:val="000000"/>
                <w:lang w:val="sr-Latn-BA" w:eastAsia="sr-Latn-BA"/>
              </w:rPr>
              <w:t xml:space="preserve">         </w:t>
            </w:r>
            <w:r w:rsidR="00CC2CEF" w:rsidRPr="00364AB7">
              <w:rPr>
                <w:rFonts w:ascii="Calibri" w:hAnsi="Calibri"/>
                <w:color w:val="000000"/>
                <w:lang w:val="sr-Latn-BA" w:eastAsia="sr-Latn-BA"/>
              </w:rPr>
              <w:t xml:space="preserve">                     </w:t>
            </w:r>
            <w:r w:rsidR="00364AB7" w:rsidRPr="00364AB7">
              <w:rPr>
                <w:rFonts w:ascii="Calibri" w:hAnsi="Calibri"/>
                <w:color w:val="000000"/>
                <w:lang w:val="sr-Latn-BA" w:eastAsia="sr-Latn-BA"/>
              </w:rPr>
              <w:t>207.682</w:t>
            </w:r>
            <w:r w:rsidR="00CA7D99" w:rsidRPr="00364AB7">
              <w:rPr>
                <w:rFonts w:ascii="Calibri" w:hAnsi="Calibri"/>
                <w:color w:val="000000"/>
                <w:lang w:val="sr-Latn-BA" w:eastAsia="sr-Latn-BA"/>
              </w:rPr>
              <w:t xml:space="preserve">   </w:t>
            </w:r>
          </w:p>
        </w:tc>
      </w:tr>
      <w:tr w:rsidR="008020B2" w:rsidRPr="008020B2" w14:paraId="39933C31" w14:textId="77777777" w:rsidTr="00CC2CEF">
        <w:trPr>
          <w:trHeight w:val="310"/>
        </w:trPr>
        <w:tc>
          <w:tcPr>
            <w:tcW w:w="5580" w:type="dxa"/>
            <w:tcBorders>
              <w:top w:val="nil"/>
              <w:left w:val="nil"/>
              <w:bottom w:val="nil"/>
              <w:right w:val="nil"/>
            </w:tcBorders>
            <w:shd w:val="clear" w:color="000000" w:fill="FFFFFF"/>
            <w:noWrap/>
            <w:vAlign w:val="bottom"/>
            <w:hideMark/>
          </w:tcPr>
          <w:p w14:paraId="0200328C" w14:textId="77777777"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Novčana sredstva u domaćoj valuti-castody račun</w:t>
            </w:r>
          </w:p>
        </w:tc>
        <w:tc>
          <w:tcPr>
            <w:tcW w:w="2040" w:type="dxa"/>
            <w:tcBorders>
              <w:top w:val="nil"/>
              <w:left w:val="nil"/>
              <w:bottom w:val="nil"/>
              <w:right w:val="nil"/>
            </w:tcBorders>
            <w:shd w:val="clear" w:color="000000" w:fill="FFFFFF"/>
            <w:noWrap/>
            <w:vAlign w:val="bottom"/>
            <w:hideMark/>
          </w:tcPr>
          <w:p w14:paraId="5C9FE6DF" w14:textId="0A1AE450" w:rsidR="008020B2" w:rsidRPr="008020B2" w:rsidRDefault="002F6327" w:rsidP="003F68C5">
            <w:pPr>
              <w:jc w:val="right"/>
              <w:rPr>
                <w:rFonts w:ascii="Calibri" w:hAnsi="Calibri"/>
                <w:color w:val="000000"/>
                <w:lang w:val="sr-Latn-BA" w:eastAsia="sr-Latn-BA"/>
              </w:rPr>
            </w:pPr>
            <w:r>
              <w:rPr>
                <w:rFonts w:ascii="Calibri" w:hAnsi="Calibri"/>
                <w:color w:val="000000"/>
                <w:lang w:val="sr-Latn-BA" w:eastAsia="sr-Latn-BA"/>
              </w:rPr>
              <w:t xml:space="preserve">                  </w:t>
            </w:r>
            <w:r w:rsidR="003F68C5">
              <w:rPr>
                <w:rFonts w:ascii="Calibri" w:hAnsi="Calibri"/>
                <w:color w:val="000000"/>
                <w:lang w:val="sr-Latn-BA" w:eastAsia="sr-Latn-BA"/>
              </w:rPr>
              <w:t>389.145</w:t>
            </w:r>
            <w:r w:rsidR="008020B2" w:rsidRPr="008020B2">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14:paraId="7D68D3D3" w14:textId="69E33BCA" w:rsidR="008020B2" w:rsidRPr="00364AB7" w:rsidRDefault="00364AB7" w:rsidP="00CA7D99">
            <w:pPr>
              <w:jc w:val="right"/>
              <w:rPr>
                <w:rFonts w:ascii="Calibri" w:hAnsi="Calibri"/>
                <w:color w:val="000000"/>
                <w:lang w:val="sr-Latn-BA" w:eastAsia="sr-Latn-BA"/>
              </w:rPr>
            </w:pPr>
            <w:r>
              <w:rPr>
                <w:rFonts w:ascii="Calibri" w:hAnsi="Calibri"/>
                <w:color w:val="000000"/>
                <w:lang w:val="sr-Latn-BA" w:eastAsia="sr-Latn-BA"/>
              </w:rPr>
              <w:t>1.998</w:t>
            </w:r>
            <w:r w:rsidR="00CA7D99" w:rsidRPr="00364AB7">
              <w:rPr>
                <w:rFonts w:ascii="Calibri" w:hAnsi="Calibri"/>
                <w:color w:val="000000"/>
                <w:lang w:val="sr-Latn-BA" w:eastAsia="sr-Latn-BA"/>
              </w:rPr>
              <w:t xml:space="preserve">                  </w:t>
            </w:r>
          </w:p>
        </w:tc>
      </w:tr>
      <w:tr w:rsidR="008020B2" w:rsidRPr="008020B2" w14:paraId="43178D4C" w14:textId="77777777" w:rsidTr="00CC2CEF">
        <w:trPr>
          <w:trHeight w:val="310"/>
        </w:trPr>
        <w:tc>
          <w:tcPr>
            <w:tcW w:w="5580" w:type="dxa"/>
            <w:tcBorders>
              <w:top w:val="nil"/>
              <w:left w:val="nil"/>
              <w:bottom w:val="nil"/>
              <w:right w:val="nil"/>
            </w:tcBorders>
            <w:shd w:val="clear" w:color="000000" w:fill="FFFFFF"/>
            <w:noWrap/>
            <w:vAlign w:val="bottom"/>
            <w:hideMark/>
          </w:tcPr>
          <w:p w14:paraId="6078E510" w14:textId="77777777"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Novčana sredstva u ino valuti-castody račun</w:t>
            </w:r>
          </w:p>
        </w:tc>
        <w:tc>
          <w:tcPr>
            <w:tcW w:w="2040" w:type="dxa"/>
            <w:tcBorders>
              <w:top w:val="nil"/>
              <w:left w:val="nil"/>
              <w:bottom w:val="nil"/>
              <w:right w:val="nil"/>
            </w:tcBorders>
            <w:shd w:val="clear" w:color="000000" w:fill="FFFFFF"/>
            <w:noWrap/>
            <w:vAlign w:val="bottom"/>
            <w:hideMark/>
          </w:tcPr>
          <w:p w14:paraId="18F878AC" w14:textId="44B58D15" w:rsidR="008020B2" w:rsidRPr="008020B2" w:rsidRDefault="003F68C5" w:rsidP="00AF47FE">
            <w:pPr>
              <w:jc w:val="right"/>
              <w:rPr>
                <w:rFonts w:ascii="Calibri" w:hAnsi="Calibri"/>
                <w:color w:val="000000"/>
                <w:lang w:val="sr-Latn-BA" w:eastAsia="sr-Latn-BA"/>
              </w:rPr>
            </w:pPr>
            <w:r>
              <w:rPr>
                <w:rFonts w:ascii="Calibri" w:hAnsi="Calibri"/>
                <w:color w:val="000000"/>
                <w:lang w:val="sr-Latn-BA" w:eastAsia="sr-Latn-BA"/>
              </w:rPr>
              <w:t>11.113</w:t>
            </w:r>
            <w:r w:rsidR="008020B2" w:rsidRPr="008020B2">
              <w:rPr>
                <w:rFonts w:ascii="Calibri" w:hAnsi="Calibri"/>
                <w:color w:val="000000"/>
                <w:lang w:val="sr-Latn-BA" w:eastAsia="sr-Latn-BA"/>
              </w:rPr>
              <w:t xml:space="preserve"> </w:t>
            </w:r>
            <w:r w:rsidR="00AE4ACB">
              <w:rPr>
                <w:rFonts w:ascii="Calibri" w:hAnsi="Calibri"/>
                <w:color w:val="000000"/>
                <w:lang w:val="sr-Latn-BA" w:eastAsia="sr-Latn-BA"/>
              </w:rPr>
              <w:t xml:space="preserve">                               </w:t>
            </w:r>
            <w:r w:rsidR="008020B2" w:rsidRPr="008020B2">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14:paraId="0F3A1A81" w14:textId="11F745EC" w:rsidR="008020B2" w:rsidRPr="00364AB7" w:rsidRDefault="008020B2" w:rsidP="00AF47FE">
            <w:pPr>
              <w:jc w:val="right"/>
              <w:rPr>
                <w:rFonts w:ascii="Calibri" w:hAnsi="Calibri"/>
                <w:color w:val="000000"/>
                <w:lang w:val="sr-Latn-BA" w:eastAsia="sr-Latn-BA"/>
              </w:rPr>
            </w:pPr>
            <w:r w:rsidRPr="00364AB7">
              <w:rPr>
                <w:rFonts w:ascii="Calibri" w:hAnsi="Calibri"/>
                <w:color w:val="000000"/>
                <w:lang w:val="sr-Latn-BA" w:eastAsia="sr-Latn-BA"/>
              </w:rPr>
              <w:t xml:space="preserve"> </w:t>
            </w:r>
            <w:r w:rsidR="00AE4ACB" w:rsidRPr="00364AB7">
              <w:rPr>
                <w:rFonts w:ascii="Calibri" w:hAnsi="Calibri"/>
                <w:color w:val="000000"/>
                <w:lang w:val="sr-Latn-BA" w:eastAsia="sr-Latn-BA"/>
              </w:rPr>
              <w:t xml:space="preserve">                               </w:t>
            </w:r>
            <w:r w:rsidRPr="00364AB7">
              <w:rPr>
                <w:rFonts w:ascii="Calibri" w:hAnsi="Calibri"/>
                <w:color w:val="000000"/>
                <w:lang w:val="sr-Latn-BA" w:eastAsia="sr-Latn-BA"/>
              </w:rPr>
              <w:t xml:space="preserve">      </w:t>
            </w:r>
          </w:p>
        </w:tc>
      </w:tr>
      <w:tr w:rsidR="008020B2" w:rsidRPr="008020B2" w14:paraId="0412C8D4" w14:textId="77777777" w:rsidTr="00CC2CEF">
        <w:trPr>
          <w:trHeight w:val="310"/>
        </w:trPr>
        <w:tc>
          <w:tcPr>
            <w:tcW w:w="5580" w:type="dxa"/>
            <w:tcBorders>
              <w:top w:val="nil"/>
              <w:left w:val="nil"/>
              <w:bottom w:val="nil"/>
              <w:right w:val="nil"/>
            </w:tcBorders>
            <w:shd w:val="clear" w:color="000000" w:fill="FFFFFF"/>
            <w:noWrap/>
            <w:vAlign w:val="bottom"/>
            <w:hideMark/>
          </w:tcPr>
          <w:p w14:paraId="79946C8E" w14:textId="77777777"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14:paraId="4E157C85" w14:textId="77777777" w:rsidR="008020B2" w:rsidRPr="008020B2" w:rsidRDefault="008020B2" w:rsidP="00AF47FE">
            <w:pPr>
              <w:jc w:val="right"/>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14:paraId="2956DAC0" w14:textId="77777777" w:rsidR="008020B2" w:rsidRPr="00364AB7" w:rsidRDefault="008020B2" w:rsidP="00AF47FE">
            <w:pPr>
              <w:jc w:val="right"/>
              <w:rPr>
                <w:rFonts w:ascii="Calibri" w:hAnsi="Calibri"/>
                <w:color w:val="000000"/>
                <w:lang w:val="sr-Latn-BA" w:eastAsia="sr-Latn-BA"/>
              </w:rPr>
            </w:pPr>
            <w:r w:rsidRPr="00364AB7">
              <w:rPr>
                <w:rFonts w:ascii="Calibri" w:hAnsi="Calibri"/>
                <w:color w:val="000000"/>
                <w:lang w:val="sr-Latn-BA" w:eastAsia="sr-Latn-BA"/>
              </w:rPr>
              <w:t> </w:t>
            </w:r>
          </w:p>
        </w:tc>
      </w:tr>
      <w:tr w:rsidR="008020B2" w:rsidRPr="008020B2" w14:paraId="24E2BDCE" w14:textId="77777777" w:rsidTr="00CC2CEF">
        <w:trPr>
          <w:trHeight w:val="370"/>
        </w:trPr>
        <w:tc>
          <w:tcPr>
            <w:tcW w:w="5580" w:type="dxa"/>
            <w:tcBorders>
              <w:top w:val="nil"/>
              <w:left w:val="nil"/>
              <w:bottom w:val="nil"/>
              <w:right w:val="nil"/>
            </w:tcBorders>
            <w:shd w:val="clear" w:color="000000" w:fill="FFFFFF"/>
            <w:noWrap/>
            <w:vAlign w:val="bottom"/>
            <w:hideMark/>
          </w:tcPr>
          <w:p w14:paraId="5FAF0EA8" w14:textId="4252D335" w:rsidR="008020B2" w:rsidRPr="008020B2" w:rsidRDefault="008020B2" w:rsidP="008020B2">
            <w:pPr>
              <w:rPr>
                <w:rFonts w:ascii="Calibri" w:hAnsi="Calibri"/>
                <w:b/>
                <w:bCs/>
                <w:lang w:val="sr-Latn-BA" w:eastAsia="sr-Latn-BA"/>
              </w:rPr>
            </w:pPr>
            <w:r w:rsidRPr="008020B2">
              <w:rPr>
                <w:rFonts w:ascii="Calibri" w:hAnsi="Calibri"/>
                <w:b/>
                <w:bCs/>
                <w:lang w:val="sr-Latn-BA" w:eastAsia="sr-Latn-BA"/>
              </w:rPr>
              <w:t>Za godinu koja se za</w:t>
            </w:r>
            <w:r w:rsidR="006F3790">
              <w:rPr>
                <w:rFonts w:ascii="Calibri" w:hAnsi="Calibri"/>
                <w:b/>
                <w:bCs/>
                <w:lang w:val="sr-Latn-BA" w:eastAsia="sr-Latn-BA"/>
              </w:rPr>
              <w:t>vršila 3</w:t>
            </w:r>
            <w:r w:rsidR="003F68C5">
              <w:rPr>
                <w:rFonts w:ascii="Calibri" w:hAnsi="Calibri"/>
                <w:b/>
                <w:bCs/>
                <w:lang w:val="sr-Latn-BA" w:eastAsia="sr-Latn-BA"/>
              </w:rPr>
              <w:t>0.06</w:t>
            </w:r>
            <w:r w:rsidR="00B415F9">
              <w:rPr>
                <w:rFonts w:ascii="Calibri" w:hAnsi="Calibri"/>
                <w:b/>
                <w:bCs/>
                <w:lang w:val="sr-Latn-BA" w:eastAsia="sr-Latn-BA"/>
              </w:rPr>
              <w:t>.2021</w:t>
            </w:r>
            <w:r w:rsidRPr="008020B2">
              <w:rPr>
                <w:rFonts w:ascii="Calibri" w:hAnsi="Calibri"/>
                <w:b/>
                <w:bCs/>
                <w:lang w:val="sr-Latn-BA" w:eastAsia="sr-Latn-BA"/>
              </w:rPr>
              <w:t>.</w:t>
            </w:r>
          </w:p>
        </w:tc>
        <w:tc>
          <w:tcPr>
            <w:tcW w:w="2040" w:type="dxa"/>
            <w:tcBorders>
              <w:top w:val="nil"/>
              <w:left w:val="nil"/>
              <w:bottom w:val="nil"/>
              <w:right w:val="nil"/>
            </w:tcBorders>
            <w:shd w:val="clear" w:color="000000" w:fill="FFFFFF"/>
            <w:noWrap/>
            <w:vAlign w:val="bottom"/>
            <w:hideMark/>
          </w:tcPr>
          <w:p w14:paraId="59D23239" w14:textId="2AFE596A" w:rsidR="008020B2" w:rsidRPr="008020B2" w:rsidRDefault="003F68C5" w:rsidP="00AF47FE">
            <w:pPr>
              <w:jc w:val="right"/>
              <w:rPr>
                <w:rFonts w:ascii="Calibri" w:hAnsi="Calibri"/>
                <w:b/>
                <w:bCs/>
                <w:color w:val="000000"/>
                <w:u w:val="single"/>
                <w:lang w:val="sr-Latn-BA" w:eastAsia="sr-Latn-BA"/>
              </w:rPr>
            </w:pPr>
            <w:r>
              <w:rPr>
                <w:rFonts w:ascii="Calibri" w:hAnsi="Calibri"/>
                <w:b/>
                <w:bCs/>
                <w:color w:val="000000"/>
                <w:u w:val="single"/>
                <w:lang w:val="sr-Latn-BA" w:eastAsia="sr-Latn-BA"/>
              </w:rPr>
              <w:t>542.518</w:t>
            </w:r>
            <w:r w:rsidR="008020B2" w:rsidRPr="008020B2">
              <w:rPr>
                <w:rFonts w:ascii="Calibri" w:hAnsi="Calibri"/>
                <w:b/>
                <w:bCs/>
                <w:color w:val="000000"/>
                <w:u w:val="single"/>
                <w:lang w:val="sr-Latn-BA" w:eastAsia="sr-Latn-BA"/>
              </w:rPr>
              <w:t xml:space="preserve">    </w:t>
            </w:r>
          </w:p>
        </w:tc>
        <w:tc>
          <w:tcPr>
            <w:tcW w:w="2040" w:type="dxa"/>
            <w:tcBorders>
              <w:top w:val="nil"/>
              <w:left w:val="nil"/>
              <w:bottom w:val="nil"/>
              <w:right w:val="nil"/>
            </w:tcBorders>
            <w:shd w:val="clear" w:color="000000" w:fill="FFFFFF"/>
            <w:noWrap/>
            <w:vAlign w:val="bottom"/>
            <w:hideMark/>
          </w:tcPr>
          <w:p w14:paraId="6FDDA3D3" w14:textId="6C4232FA" w:rsidR="008020B2" w:rsidRPr="00364AB7" w:rsidRDefault="00364AB7" w:rsidP="00CA7D99">
            <w:pPr>
              <w:jc w:val="right"/>
              <w:rPr>
                <w:rFonts w:ascii="Calibri" w:hAnsi="Calibri"/>
                <w:b/>
                <w:bCs/>
                <w:color w:val="000000"/>
                <w:u w:val="single"/>
                <w:lang w:val="sr-Latn-BA" w:eastAsia="sr-Latn-BA"/>
              </w:rPr>
            </w:pPr>
            <w:r>
              <w:rPr>
                <w:rFonts w:ascii="Calibri" w:hAnsi="Calibri"/>
                <w:b/>
                <w:bCs/>
                <w:color w:val="000000"/>
                <w:u w:val="single"/>
                <w:lang w:val="sr-Latn-BA" w:eastAsia="sr-Latn-BA"/>
              </w:rPr>
              <w:t>209.680</w:t>
            </w:r>
            <w:r w:rsidR="00CA7D99" w:rsidRPr="00364AB7">
              <w:rPr>
                <w:rFonts w:ascii="Calibri" w:hAnsi="Calibri"/>
                <w:b/>
                <w:bCs/>
                <w:color w:val="000000"/>
                <w:u w:val="single"/>
                <w:lang w:val="sr-Latn-BA" w:eastAsia="sr-Latn-BA"/>
              </w:rPr>
              <w:t xml:space="preserve">    </w:t>
            </w:r>
          </w:p>
        </w:tc>
      </w:tr>
    </w:tbl>
    <w:p w14:paraId="407645FB" w14:textId="77777777" w:rsidR="00ED06F5" w:rsidRDefault="00ED06F5" w:rsidP="00EF35D6">
      <w:pPr>
        <w:tabs>
          <w:tab w:val="left" w:pos="-1440"/>
          <w:tab w:val="left" w:pos="-720"/>
          <w:tab w:val="left" w:pos="889"/>
          <w:tab w:val="left" w:pos="1231"/>
          <w:tab w:val="right" w:pos="8960"/>
        </w:tabs>
        <w:rPr>
          <w:rFonts w:ascii="Calibri" w:hAnsi="Calibri" w:cs="Calibri"/>
          <w:b/>
          <w:noProof/>
        </w:rPr>
      </w:pPr>
    </w:p>
    <w:p w14:paraId="6E5D6783" w14:textId="77777777" w:rsidR="00CA5A50" w:rsidRPr="00A47E7E" w:rsidRDefault="00CA5A50" w:rsidP="00EF35D6">
      <w:pPr>
        <w:tabs>
          <w:tab w:val="left" w:pos="-1440"/>
          <w:tab w:val="left" w:pos="-720"/>
          <w:tab w:val="left" w:pos="889"/>
          <w:tab w:val="left" w:pos="1231"/>
          <w:tab w:val="right" w:pos="8960"/>
        </w:tabs>
        <w:rPr>
          <w:rFonts w:ascii="Calibri" w:hAnsi="Calibri" w:cs="Calibri"/>
          <w:b/>
          <w:noProof/>
        </w:rPr>
      </w:pPr>
    </w:p>
    <w:p w14:paraId="644F4A87" w14:textId="77777777" w:rsidR="007C048A" w:rsidRPr="00610953" w:rsidRDefault="007F0D4F" w:rsidP="007C048A">
      <w:pPr>
        <w:pStyle w:val="Heading1"/>
        <w:rPr>
          <w:rFonts w:ascii="Calibri" w:hAnsi="Calibri" w:cs="Calibri"/>
          <w:noProof/>
          <w:szCs w:val="32"/>
          <w:lang w:val="de-AT"/>
        </w:rPr>
      </w:pPr>
      <w:bookmarkStart w:id="26" w:name="_Toc64533490"/>
      <w:r w:rsidRPr="00610953">
        <w:rPr>
          <w:rFonts w:ascii="Calibri" w:hAnsi="Calibri" w:cs="Calibri"/>
          <w:noProof/>
          <w:szCs w:val="32"/>
          <w:lang w:val="de-AT"/>
        </w:rPr>
        <w:t>ulaganja fonda u finansijka sredstva</w:t>
      </w:r>
      <w:bookmarkEnd w:id="26"/>
      <w:r w:rsidRPr="00610953">
        <w:rPr>
          <w:rFonts w:ascii="Calibri" w:hAnsi="Calibri" w:cs="Calibri"/>
          <w:noProof/>
          <w:szCs w:val="32"/>
          <w:lang w:val="de-AT"/>
        </w:rPr>
        <w:t xml:space="preserve"> </w:t>
      </w:r>
    </w:p>
    <w:p w14:paraId="50EB1873" w14:textId="77777777" w:rsidR="007F0D4F" w:rsidRPr="00610953" w:rsidRDefault="007F0D4F" w:rsidP="007F0D4F">
      <w:pPr>
        <w:rPr>
          <w:lang w:val="de-AT"/>
        </w:rPr>
      </w:pPr>
    </w:p>
    <w:p w14:paraId="6615D3D5" w14:textId="77777777" w:rsidR="00763FB8" w:rsidRPr="00610953" w:rsidRDefault="00763FB8" w:rsidP="007F0D4F">
      <w:pPr>
        <w:rPr>
          <w:lang w:val="de-AT"/>
        </w:rPr>
      </w:pPr>
    </w:p>
    <w:tbl>
      <w:tblPr>
        <w:tblW w:w="8262" w:type="dxa"/>
        <w:tblInd w:w="93" w:type="dxa"/>
        <w:tblLook w:val="04A0" w:firstRow="1" w:lastRow="0" w:firstColumn="1" w:lastColumn="0" w:noHBand="0" w:noVBand="1"/>
      </w:tblPr>
      <w:tblGrid>
        <w:gridCol w:w="3559"/>
        <w:gridCol w:w="2807"/>
        <w:gridCol w:w="1896"/>
      </w:tblGrid>
      <w:tr w:rsidR="00F44650" w:rsidRPr="00B415F9" w14:paraId="3B170983" w14:textId="77777777" w:rsidTr="00F44650">
        <w:trPr>
          <w:trHeight w:val="313"/>
        </w:trPr>
        <w:tc>
          <w:tcPr>
            <w:tcW w:w="3559" w:type="dxa"/>
            <w:tcBorders>
              <w:top w:val="nil"/>
              <w:left w:val="nil"/>
              <w:bottom w:val="nil"/>
              <w:right w:val="nil"/>
            </w:tcBorders>
            <w:shd w:val="clear" w:color="000000" w:fill="FFFFFF"/>
            <w:noWrap/>
            <w:vAlign w:val="bottom"/>
            <w:hideMark/>
          </w:tcPr>
          <w:p w14:paraId="6E6C8D55" w14:textId="77777777" w:rsidR="00F44650" w:rsidRPr="00610953" w:rsidRDefault="00F44650">
            <w:pPr>
              <w:rPr>
                <w:rFonts w:ascii="Calibri" w:hAnsi="Calibri" w:cs="Calibri"/>
                <w:sz w:val="20"/>
                <w:szCs w:val="20"/>
                <w:lang w:val="de-AT"/>
              </w:rPr>
            </w:pPr>
            <w:r w:rsidRPr="00610953">
              <w:rPr>
                <w:rFonts w:ascii="Calibri" w:hAnsi="Calibri" w:cs="Calibri"/>
                <w:sz w:val="20"/>
                <w:szCs w:val="20"/>
                <w:lang w:val="de-AT"/>
              </w:rPr>
              <w:t> </w:t>
            </w:r>
          </w:p>
        </w:tc>
        <w:tc>
          <w:tcPr>
            <w:tcW w:w="2807" w:type="dxa"/>
            <w:tcBorders>
              <w:top w:val="nil"/>
              <w:left w:val="nil"/>
              <w:bottom w:val="nil"/>
              <w:right w:val="nil"/>
            </w:tcBorders>
            <w:shd w:val="clear" w:color="000000" w:fill="FFFFFF"/>
            <w:noWrap/>
            <w:vAlign w:val="bottom"/>
            <w:hideMark/>
          </w:tcPr>
          <w:p w14:paraId="5576F8DA" w14:textId="558385C4" w:rsidR="00F44650" w:rsidRPr="00B415F9" w:rsidRDefault="00F44650">
            <w:pPr>
              <w:jc w:val="center"/>
              <w:rPr>
                <w:rFonts w:ascii="Calibri" w:hAnsi="Calibri" w:cs="Calibri"/>
                <w:b/>
                <w:bCs/>
                <w:sz w:val="20"/>
                <w:szCs w:val="20"/>
                <w:highlight w:val="yellow"/>
              </w:rPr>
            </w:pPr>
            <w:r w:rsidRPr="006455FD">
              <w:rPr>
                <w:rFonts w:ascii="Calibri" w:hAnsi="Calibri" w:cs="Calibri"/>
                <w:b/>
                <w:bCs/>
                <w:sz w:val="20"/>
                <w:szCs w:val="20"/>
              </w:rPr>
              <w:t>2021</w:t>
            </w:r>
          </w:p>
        </w:tc>
        <w:tc>
          <w:tcPr>
            <w:tcW w:w="1896" w:type="dxa"/>
            <w:tcBorders>
              <w:top w:val="nil"/>
              <w:left w:val="nil"/>
              <w:bottom w:val="nil"/>
              <w:right w:val="nil"/>
            </w:tcBorders>
            <w:shd w:val="clear" w:color="000000" w:fill="FFFFFF"/>
            <w:noWrap/>
            <w:vAlign w:val="bottom"/>
            <w:hideMark/>
          </w:tcPr>
          <w:p w14:paraId="5035B084" w14:textId="45EFFE2D" w:rsidR="00F44650" w:rsidRPr="00B415F9" w:rsidRDefault="00F44650">
            <w:pPr>
              <w:jc w:val="center"/>
              <w:rPr>
                <w:rFonts w:ascii="Calibri" w:hAnsi="Calibri" w:cs="Calibri"/>
                <w:b/>
                <w:bCs/>
                <w:sz w:val="20"/>
                <w:szCs w:val="20"/>
                <w:highlight w:val="yellow"/>
              </w:rPr>
            </w:pPr>
            <w:r w:rsidRPr="00762129">
              <w:rPr>
                <w:rFonts w:ascii="Calibri" w:hAnsi="Calibri" w:cs="Calibri"/>
                <w:b/>
                <w:bCs/>
                <w:sz w:val="20"/>
                <w:szCs w:val="20"/>
              </w:rPr>
              <w:t>2020</w:t>
            </w:r>
          </w:p>
        </w:tc>
      </w:tr>
      <w:tr w:rsidR="00F44650" w:rsidRPr="00F44650" w14:paraId="446EECE9" w14:textId="77777777" w:rsidTr="00F44650">
        <w:trPr>
          <w:trHeight w:val="376"/>
        </w:trPr>
        <w:tc>
          <w:tcPr>
            <w:tcW w:w="3559" w:type="dxa"/>
            <w:tcBorders>
              <w:top w:val="nil"/>
              <w:left w:val="nil"/>
              <w:bottom w:val="nil"/>
              <w:right w:val="nil"/>
            </w:tcBorders>
            <w:shd w:val="clear" w:color="000000" w:fill="FFFFFF"/>
            <w:noWrap/>
            <w:vAlign w:val="bottom"/>
            <w:hideMark/>
          </w:tcPr>
          <w:p w14:paraId="0D08D2BA" w14:textId="77777777" w:rsidR="00F44650" w:rsidRPr="00F44650" w:rsidRDefault="00F44650">
            <w:pPr>
              <w:rPr>
                <w:rFonts w:ascii="Calibri" w:hAnsi="Calibri" w:cs="Calibri"/>
                <w:sz w:val="20"/>
                <w:szCs w:val="20"/>
              </w:rPr>
            </w:pPr>
            <w:proofErr w:type="spellStart"/>
            <w:r w:rsidRPr="00F44650">
              <w:rPr>
                <w:rFonts w:ascii="Calibri" w:hAnsi="Calibri" w:cs="Calibri"/>
                <w:sz w:val="20"/>
                <w:szCs w:val="20"/>
              </w:rPr>
              <w:t>Ulaganja</w:t>
            </w:r>
            <w:proofErr w:type="spellEnd"/>
            <w:r w:rsidRPr="00F44650">
              <w:rPr>
                <w:rFonts w:ascii="Calibri" w:hAnsi="Calibri" w:cs="Calibri"/>
                <w:sz w:val="20"/>
                <w:szCs w:val="20"/>
              </w:rPr>
              <w:t xml:space="preserve"> u HOV </w:t>
            </w:r>
            <w:proofErr w:type="spellStart"/>
            <w:r w:rsidRPr="00F44650">
              <w:rPr>
                <w:rFonts w:ascii="Calibri" w:hAnsi="Calibri" w:cs="Calibri"/>
                <w:sz w:val="20"/>
                <w:szCs w:val="20"/>
              </w:rPr>
              <w:t>raspoložive</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za</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prodaju</w:t>
            </w:r>
            <w:proofErr w:type="spellEnd"/>
          </w:p>
        </w:tc>
        <w:tc>
          <w:tcPr>
            <w:tcW w:w="2807" w:type="dxa"/>
            <w:tcBorders>
              <w:top w:val="nil"/>
              <w:left w:val="nil"/>
              <w:bottom w:val="nil"/>
              <w:right w:val="nil"/>
            </w:tcBorders>
            <w:shd w:val="clear" w:color="000000" w:fill="FFFFFF"/>
            <w:noWrap/>
            <w:vAlign w:val="bottom"/>
            <w:hideMark/>
          </w:tcPr>
          <w:p w14:paraId="2688DD0C" w14:textId="77777777" w:rsidR="00F44650" w:rsidRPr="00F44650" w:rsidRDefault="00F44650" w:rsidP="004E6F78">
            <w:pPr>
              <w:jc w:val="right"/>
              <w:rPr>
                <w:rFonts w:ascii="Calibri" w:hAnsi="Calibri" w:cs="Calibri"/>
                <w:sz w:val="20"/>
                <w:szCs w:val="20"/>
              </w:rPr>
            </w:pPr>
            <w:r w:rsidRPr="00F44650">
              <w:rPr>
                <w:rFonts w:ascii="Calibri" w:hAnsi="Calibri" w:cs="Calibri"/>
                <w:sz w:val="20"/>
                <w:szCs w:val="20"/>
              </w:rPr>
              <w:t xml:space="preserve">                                       -     </w:t>
            </w:r>
          </w:p>
        </w:tc>
        <w:tc>
          <w:tcPr>
            <w:tcW w:w="1896" w:type="dxa"/>
            <w:tcBorders>
              <w:top w:val="nil"/>
              <w:left w:val="nil"/>
              <w:bottom w:val="nil"/>
              <w:right w:val="nil"/>
            </w:tcBorders>
            <w:shd w:val="clear" w:color="000000" w:fill="FFFFFF"/>
            <w:noWrap/>
            <w:vAlign w:val="bottom"/>
            <w:hideMark/>
          </w:tcPr>
          <w:p w14:paraId="6B94E707" w14:textId="7E2C3B3F" w:rsidR="00F44650" w:rsidRPr="00F44650" w:rsidRDefault="00F44650" w:rsidP="00364AB7">
            <w:pPr>
              <w:jc w:val="right"/>
              <w:rPr>
                <w:rFonts w:ascii="Calibri" w:hAnsi="Calibri" w:cs="Calibri"/>
                <w:sz w:val="20"/>
                <w:szCs w:val="20"/>
              </w:rPr>
            </w:pPr>
            <w:r w:rsidRPr="00F44650">
              <w:rPr>
                <w:rFonts w:ascii="Calibri" w:hAnsi="Calibri" w:cs="Calibri"/>
                <w:sz w:val="20"/>
                <w:szCs w:val="20"/>
              </w:rPr>
              <w:t xml:space="preserve">                    13.</w:t>
            </w:r>
            <w:r w:rsidR="00364AB7">
              <w:rPr>
                <w:rFonts w:ascii="Calibri" w:hAnsi="Calibri" w:cs="Calibri"/>
                <w:sz w:val="20"/>
                <w:szCs w:val="20"/>
              </w:rPr>
              <w:t>913.229</w:t>
            </w:r>
            <w:r w:rsidRPr="00F44650">
              <w:rPr>
                <w:rFonts w:ascii="Calibri" w:hAnsi="Calibri" w:cs="Calibri"/>
                <w:sz w:val="20"/>
                <w:szCs w:val="20"/>
              </w:rPr>
              <w:t xml:space="preserve"> </w:t>
            </w:r>
          </w:p>
        </w:tc>
      </w:tr>
      <w:tr w:rsidR="00F44650" w:rsidRPr="00F44650" w14:paraId="287895C5" w14:textId="77777777" w:rsidTr="00F44650">
        <w:trPr>
          <w:trHeight w:val="376"/>
        </w:trPr>
        <w:tc>
          <w:tcPr>
            <w:tcW w:w="3559" w:type="dxa"/>
            <w:tcBorders>
              <w:top w:val="nil"/>
              <w:left w:val="nil"/>
              <w:bottom w:val="nil"/>
              <w:right w:val="nil"/>
            </w:tcBorders>
            <w:shd w:val="clear" w:color="000000" w:fill="FFFFFF"/>
            <w:noWrap/>
            <w:vAlign w:val="bottom"/>
            <w:hideMark/>
          </w:tcPr>
          <w:p w14:paraId="6E83795D" w14:textId="77777777" w:rsidR="00F44650" w:rsidRPr="00F44650" w:rsidRDefault="00F44650">
            <w:pPr>
              <w:rPr>
                <w:rFonts w:ascii="Calibri" w:hAnsi="Calibri" w:cs="Calibri"/>
                <w:sz w:val="20"/>
                <w:szCs w:val="20"/>
              </w:rPr>
            </w:pPr>
            <w:proofErr w:type="spellStart"/>
            <w:r w:rsidRPr="00F44650">
              <w:rPr>
                <w:rFonts w:ascii="Calibri" w:hAnsi="Calibri" w:cs="Calibri"/>
                <w:sz w:val="20"/>
                <w:szCs w:val="20"/>
              </w:rPr>
              <w:t>Ispravka</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vrijednosti</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ulaganja</w:t>
            </w:r>
            <w:proofErr w:type="spellEnd"/>
            <w:r w:rsidRPr="00F44650">
              <w:rPr>
                <w:rFonts w:ascii="Calibri" w:hAnsi="Calibri" w:cs="Calibri"/>
                <w:sz w:val="20"/>
                <w:szCs w:val="20"/>
              </w:rPr>
              <w:t xml:space="preserve"> u HOV </w:t>
            </w:r>
            <w:proofErr w:type="spellStart"/>
            <w:r w:rsidRPr="00F44650">
              <w:rPr>
                <w:rFonts w:ascii="Calibri" w:hAnsi="Calibri" w:cs="Calibri"/>
                <w:sz w:val="20"/>
                <w:szCs w:val="20"/>
              </w:rPr>
              <w:t>raspoložive</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za</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prodaju</w:t>
            </w:r>
            <w:proofErr w:type="spellEnd"/>
            <w:r w:rsidRPr="00F44650">
              <w:rPr>
                <w:rFonts w:ascii="Calibri" w:hAnsi="Calibri" w:cs="Calibri"/>
                <w:sz w:val="20"/>
                <w:szCs w:val="20"/>
              </w:rPr>
              <w:t xml:space="preserve"> </w:t>
            </w:r>
          </w:p>
        </w:tc>
        <w:tc>
          <w:tcPr>
            <w:tcW w:w="2807" w:type="dxa"/>
            <w:tcBorders>
              <w:top w:val="nil"/>
              <w:left w:val="nil"/>
              <w:bottom w:val="nil"/>
              <w:right w:val="nil"/>
            </w:tcBorders>
            <w:shd w:val="clear" w:color="000000" w:fill="FFFFFF"/>
            <w:noWrap/>
            <w:vAlign w:val="bottom"/>
            <w:hideMark/>
          </w:tcPr>
          <w:p w14:paraId="44D3D301" w14:textId="77777777" w:rsidR="00F44650" w:rsidRPr="00F44650" w:rsidRDefault="00F44650" w:rsidP="004E6F78">
            <w:pPr>
              <w:jc w:val="right"/>
              <w:rPr>
                <w:rFonts w:ascii="Calibri" w:hAnsi="Calibri" w:cs="Calibri"/>
                <w:sz w:val="20"/>
                <w:szCs w:val="20"/>
              </w:rPr>
            </w:pPr>
            <w:r w:rsidRPr="00F44650">
              <w:rPr>
                <w:rFonts w:ascii="Calibri" w:hAnsi="Calibri" w:cs="Calibri"/>
                <w:sz w:val="20"/>
                <w:szCs w:val="20"/>
              </w:rPr>
              <w:t xml:space="preserve">                                      -      </w:t>
            </w:r>
          </w:p>
        </w:tc>
        <w:tc>
          <w:tcPr>
            <w:tcW w:w="1896" w:type="dxa"/>
            <w:tcBorders>
              <w:top w:val="nil"/>
              <w:left w:val="nil"/>
              <w:bottom w:val="nil"/>
              <w:right w:val="nil"/>
            </w:tcBorders>
            <w:shd w:val="clear" w:color="000000" w:fill="FFFFFF"/>
            <w:noWrap/>
            <w:vAlign w:val="bottom"/>
            <w:hideMark/>
          </w:tcPr>
          <w:p w14:paraId="0D52AEB3" w14:textId="682AEA1D" w:rsidR="00F44650" w:rsidRPr="00F44650" w:rsidRDefault="00F44650" w:rsidP="00364AB7">
            <w:pPr>
              <w:jc w:val="right"/>
              <w:rPr>
                <w:rFonts w:ascii="Calibri" w:hAnsi="Calibri" w:cs="Calibri"/>
                <w:sz w:val="20"/>
                <w:szCs w:val="20"/>
              </w:rPr>
            </w:pPr>
            <w:r w:rsidRPr="00F44650">
              <w:rPr>
                <w:rFonts w:ascii="Calibri" w:hAnsi="Calibri" w:cs="Calibri"/>
                <w:sz w:val="20"/>
                <w:szCs w:val="20"/>
              </w:rPr>
              <w:t xml:space="preserve">                      2.</w:t>
            </w:r>
            <w:r w:rsidR="00364AB7">
              <w:rPr>
                <w:rFonts w:ascii="Calibri" w:hAnsi="Calibri" w:cs="Calibri"/>
                <w:sz w:val="20"/>
                <w:szCs w:val="20"/>
              </w:rPr>
              <w:t>533.075</w:t>
            </w:r>
            <w:r w:rsidRPr="00F44650">
              <w:rPr>
                <w:rFonts w:ascii="Calibri" w:hAnsi="Calibri" w:cs="Calibri"/>
                <w:sz w:val="20"/>
                <w:szCs w:val="20"/>
              </w:rPr>
              <w:t xml:space="preserve"> </w:t>
            </w:r>
          </w:p>
        </w:tc>
      </w:tr>
      <w:tr w:rsidR="00F44650" w:rsidRPr="00F44650" w14:paraId="33707CFC" w14:textId="77777777" w:rsidTr="00F44650">
        <w:trPr>
          <w:trHeight w:val="595"/>
        </w:trPr>
        <w:tc>
          <w:tcPr>
            <w:tcW w:w="3559" w:type="dxa"/>
            <w:tcBorders>
              <w:top w:val="nil"/>
              <w:left w:val="nil"/>
              <w:bottom w:val="nil"/>
              <w:right w:val="nil"/>
            </w:tcBorders>
            <w:shd w:val="clear" w:color="000000" w:fill="FFFFFF"/>
            <w:vAlign w:val="bottom"/>
            <w:hideMark/>
          </w:tcPr>
          <w:p w14:paraId="351673E5" w14:textId="77777777" w:rsidR="00F44650" w:rsidRPr="00F44650" w:rsidRDefault="00F44650">
            <w:pPr>
              <w:rPr>
                <w:rFonts w:ascii="Calibri" w:hAnsi="Calibri" w:cs="Calibri"/>
                <w:sz w:val="20"/>
                <w:szCs w:val="20"/>
              </w:rPr>
            </w:pPr>
            <w:proofErr w:type="spellStart"/>
            <w:r w:rsidRPr="00F44650">
              <w:rPr>
                <w:rFonts w:ascii="Calibri" w:hAnsi="Calibri" w:cs="Calibri"/>
                <w:sz w:val="20"/>
                <w:szCs w:val="20"/>
              </w:rPr>
              <w:t>Ulaganja</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fonda</w:t>
            </w:r>
            <w:proofErr w:type="spellEnd"/>
            <w:r w:rsidRPr="00F44650">
              <w:rPr>
                <w:rFonts w:ascii="Calibri" w:hAnsi="Calibri" w:cs="Calibri"/>
                <w:sz w:val="20"/>
                <w:szCs w:val="20"/>
              </w:rPr>
              <w:t xml:space="preserve"> u HOV </w:t>
            </w:r>
            <w:proofErr w:type="spellStart"/>
            <w:r w:rsidRPr="00F44650">
              <w:rPr>
                <w:rFonts w:ascii="Calibri" w:hAnsi="Calibri" w:cs="Calibri"/>
                <w:sz w:val="20"/>
                <w:szCs w:val="20"/>
              </w:rPr>
              <w:t>po</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fer</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vrijednosti</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kroz</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bilans</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uspjeha</w:t>
            </w:r>
            <w:proofErr w:type="spellEnd"/>
          </w:p>
        </w:tc>
        <w:tc>
          <w:tcPr>
            <w:tcW w:w="2807" w:type="dxa"/>
            <w:tcBorders>
              <w:top w:val="nil"/>
              <w:left w:val="nil"/>
              <w:bottom w:val="nil"/>
              <w:right w:val="nil"/>
            </w:tcBorders>
            <w:shd w:val="clear" w:color="000000" w:fill="FFFFFF"/>
            <w:noWrap/>
            <w:vAlign w:val="bottom"/>
            <w:hideMark/>
          </w:tcPr>
          <w:p w14:paraId="3968DD0D" w14:textId="46A34254" w:rsidR="00F44650" w:rsidRPr="00F44650" w:rsidRDefault="00F44650" w:rsidP="00204524">
            <w:pPr>
              <w:jc w:val="right"/>
              <w:rPr>
                <w:rFonts w:ascii="Calibri" w:hAnsi="Calibri" w:cs="Calibri"/>
                <w:sz w:val="20"/>
                <w:szCs w:val="20"/>
              </w:rPr>
            </w:pPr>
            <w:r w:rsidRPr="00F44650">
              <w:rPr>
                <w:rFonts w:ascii="Calibri" w:hAnsi="Calibri" w:cs="Calibri"/>
                <w:sz w:val="20"/>
                <w:szCs w:val="20"/>
              </w:rPr>
              <w:t xml:space="preserve">               10.37</w:t>
            </w:r>
            <w:r w:rsidR="006455FD">
              <w:rPr>
                <w:rFonts w:ascii="Calibri" w:hAnsi="Calibri" w:cs="Calibri"/>
                <w:sz w:val="20"/>
                <w:szCs w:val="20"/>
              </w:rPr>
              <w:t>3.</w:t>
            </w:r>
            <w:r w:rsidR="00204524">
              <w:rPr>
                <w:rFonts w:ascii="Calibri" w:hAnsi="Calibri" w:cs="Calibri"/>
                <w:sz w:val="20"/>
                <w:szCs w:val="20"/>
              </w:rPr>
              <w:t>592</w:t>
            </w:r>
          </w:p>
        </w:tc>
        <w:tc>
          <w:tcPr>
            <w:tcW w:w="1896" w:type="dxa"/>
            <w:tcBorders>
              <w:top w:val="nil"/>
              <w:left w:val="nil"/>
              <w:bottom w:val="nil"/>
              <w:right w:val="nil"/>
            </w:tcBorders>
            <w:shd w:val="clear" w:color="000000" w:fill="FFFFFF"/>
            <w:noWrap/>
            <w:vAlign w:val="bottom"/>
            <w:hideMark/>
          </w:tcPr>
          <w:p w14:paraId="06F512CB" w14:textId="77777777" w:rsidR="00F44650" w:rsidRPr="00F44650" w:rsidRDefault="00F44650" w:rsidP="004E6F78">
            <w:pPr>
              <w:jc w:val="right"/>
              <w:rPr>
                <w:rFonts w:ascii="Calibri" w:hAnsi="Calibri" w:cs="Calibri"/>
                <w:sz w:val="20"/>
                <w:szCs w:val="20"/>
              </w:rPr>
            </w:pPr>
            <w:r w:rsidRPr="00F44650">
              <w:rPr>
                <w:rFonts w:ascii="Calibri" w:hAnsi="Calibri" w:cs="Calibri"/>
                <w:sz w:val="20"/>
                <w:szCs w:val="20"/>
              </w:rPr>
              <w:t> </w:t>
            </w:r>
          </w:p>
        </w:tc>
      </w:tr>
      <w:tr w:rsidR="00F44650" w:rsidRPr="00F44650" w14:paraId="6F3BDC12" w14:textId="77777777" w:rsidTr="00F44650">
        <w:trPr>
          <w:trHeight w:val="548"/>
        </w:trPr>
        <w:tc>
          <w:tcPr>
            <w:tcW w:w="3559" w:type="dxa"/>
            <w:tcBorders>
              <w:top w:val="nil"/>
              <w:left w:val="nil"/>
              <w:bottom w:val="nil"/>
              <w:right w:val="nil"/>
            </w:tcBorders>
            <w:shd w:val="clear" w:color="000000" w:fill="FFFFFF"/>
            <w:vAlign w:val="bottom"/>
            <w:hideMark/>
          </w:tcPr>
          <w:p w14:paraId="7D778FE9" w14:textId="77777777" w:rsidR="00F44650" w:rsidRPr="00F44650" w:rsidRDefault="00F44650">
            <w:pPr>
              <w:rPr>
                <w:rFonts w:ascii="Calibri" w:hAnsi="Calibri" w:cs="Calibri"/>
                <w:sz w:val="20"/>
                <w:szCs w:val="20"/>
              </w:rPr>
            </w:pPr>
            <w:proofErr w:type="spellStart"/>
            <w:r w:rsidRPr="00F44650">
              <w:rPr>
                <w:rFonts w:ascii="Calibri" w:hAnsi="Calibri" w:cs="Calibri"/>
                <w:sz w:val="20"/>
                <w:szCs w:val="20"/>
              </w:rPr>
              <w:t>Ispravka</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vrijednosti</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ulaganja</w:t>
            </w:r>
            <w:proofErr w:type="spellEnd"/>
            <w:r w:rsidRPr="00F44650">
              <w:rPr>
                <w:rFonts w:ascii="Calibri" w:hAnsi="Calibri" w:cs="Calibri"/>
                <w:sz w:val="20"/>
                <w:szCs w:val="20"/>
              </w:rPr>
              <w:t xml:space="preserve"> u HOV </w:t>
            </w:r>
            <w:proofErr w:type="spellStart"/>
            <w:r w:rsidRPr="00F44650">
              <w:rPr>
                <w:rFonts w:ascii="Calibri" w:hAnsi="Calibri" w:cs="Calibri"/>
                <w:sz w:val="20"/>
                <w:szCs w:val="20"/>
              </w:rPr>
              <w:t>po</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fer</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vrijednosti</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kroz</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bilans</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uspjeha</w:t>
            </w:r>
            <w:proofErr w:type="spellEnd"/>
          </w:p>
        </w:tc>
        <w:tc>
          <w:tcPr>
            <w:tcW w:w="2807" w:type="dxa"/>
            <w:tcBorders>
              <w:top w:val="nil"/>
              <w:left w:val="nil"/>
              <w:bottom w:val="nil"/>
              <w:right w:val="nil"/>
            </w:tcBorders>
            <w:shd w:val="clear" w:color="000000" w:fill="FFFFFF"/>
            <w:noWrap/>
            <w:vAlign w:val="bottom"/>
            <w:hideMark/>
          </w:tcPr>
          <w:p w14:paraId="6ED8CF9C" w14:textId="5F7CEF36" w:rsidR="00F44650" w:rsidRPr="00F44650" w:rsidRDefault="00F44650" w:rsidP="00204524">
            <w:pPr>
              <w:jc w:val="right"/>
              <w:rPr>
                <w:rFonts w:ascii="Calibri" w:hAnsi="Calibri" w:cs="Calibri"/>
                <w:sz w:val="20"/>
                <w:szCs w:val="20"/>
              </w:rPr>
            </w:pPr>
            <w:r w:rsidRPr="00F44650">
              <w:rPr>
                <w:rFonts w:ascii="Calibri" w:hAnsi="Calibri" w:cs="Calibri"/>
                <w:sz w:val="20"/>
                <w:szCs w:val="20"/>
              </w:rPr>
              <w:t xml:space="preserve">       </w:t>
            </w:r>
            <w:r w:rsidR="00204524">
              <w:rPr>
                <w:rFonts w:ascii="Calibri" w:hAnsi="Calibri" w:cs="Calibri"/>
                <w:sz w:val="20"/>
                <w:szCs w:val="20"/>
              </w:rPr>
              <w:t xml:space="preserve">            46.376</w:t>
            </w:r>
            <w:r w:rsidRPr="00F44650">
              <w:rPr>
                <w:rFonts w:ascii="Calibri" w:hAnsi="Calibri" w:cs="Calibri"/>
                <w:sz w:val="20"/>
                <w:szCs w:val="20"/>
              </w:rPr>
              <w:t xml:space="preserve"> </w:t>
            </w:r>
          </w:p>
        </w:tc>
        <w:tc>
          <w:tcPr>
            <w:tcW w:w="1896" w:type="dxa"/>
            <w:tcBorders>
              <w:top w:val="nil"/>
              <w:left w:val="nil"/>
              <w:bottom w:val="nil"/>
              <w:right w:val="nil"/>
            </w:tcBorders>
            <w:shd w:val="clear" w:color="000000" w:fill="FFFFFF"/>
            <w:noWrap/>
            <w:vAlign w:val="bottom"/>
            <w:hideMark/>
          </w:tcPr>
          <w:p w14:paraId="0EA17827" w14:textId="77777777" w:rsidR="00F44650" w:rsidRPr="00F44650" w:rsidRDefault="00F44650" w:rsidP="004E6F78">
            <w:pPr>
              <w:jc w:val="right"/>
              <w:rPr>
                <w:rFonts w:ascii="Calibri" w:hAnsi="Calibri" w:cs="Calibri"/>
                <w:sz w:val="20"/>
                <w:szCs w:val="20"/>
              </w:rPr>
            </w:pPr>
            <w:r w:rsidRPr="00F44650">
              <w:rPr>
                <w:rFonts w:ascii="Calibri" w:hAnsi="Calibri" w:cs="Calibri"/>
                <w:sz w:val="20"/>
                <w:szCs w:val="20"/>
              </w:rPr>
              <w:t> </w:t>
            </w:r>
          </w:p>
        </w:tc>
      </w:tr>
      <w:tr w:rsidR="00F44650" w:rsidRPr="00F44650" w14:paraId="3B925155" w14:textId="77777777" w:rsidTr="00F44650">
        <w:trPr>
          <w:trHeight w:val="376"/>
        </w:trPr>
        <w:tc>
          <w:tcPr>
            <w:tcW w:w="3559" w:type="dxa"/>
            <w:tcBorders>
              <w:top w:val="nil"/>
              <w:left w:val="nil"/>
              <w:bottom w:val="nil"/>
              <w:right w:val="nil"/>
            </w:tcBorders>
            <w:shd w:val="clear" w:color="000000" w:fill="FFFFFF"/>
            <w:noWrap/>
            <w:vAlign w:val="bottom"/>
            <w:hideMark/>
          </w:tcPr>
          <w:p w14:paraId="66769DD7" w14:textId="77777777" w:rsidR="00F44650" w:rsidRPr="00F44650" w:rsidRDefault="00F44650">
            <w:pPr>
              <w:rPr>
                <w:rFonts w:ascii="Calibri" w:hAnsi="Calibri" w:cs="Calibri"/>
                <w:sz w:val="20"/>
                <w:szCs w:val="20"/>
              </w:rPr>
            </w:pPr>
            <w:r w:rsidRPr="00F44650">
              <w:rPr>
                <w:rFonts w:ascii="Calibri" w:hAnsi="Calibri" w:cs="Calibri"/>
                <w:sz w:val="20"/>
                <w:szCs w:val="20"/>
              </w:rPr>
              <w:t> </w:t>
            </w:r>
          </w:p>
        </w:tc>
        <w:tc>
          <w:tcPr>
            <w:tcW w:w="2807" w:type="dxa"/>
            <w:tcBorders>
              <w:top w:val="nil"/>
              <w:left w:val="nil"/>
              <w:bottom w:val="nil"/>
              <w:right w:val="nil"/>
            </w:tcBorders>
            <w:shd w:val="clear" w:color="000000" w:fill="FFFFFF"/>
            <w:noWrap/>
            <w:vAlign w:val="bottom"/>
            <w:hideMark/>
          </w:tcPr>
          <w:p w14:paraId="6F923252" w14:textId="77777777" w:rsidR="00F44650" w:rsidRPr="00F44650" w:rsidRDefault="00F44650" w:rsidP="004E6F78">
            <w:pPr>
              <w:jc w:val="right"/>
              <w:rPr>
                <w:rFonts w:ascii="Calibri" w:hAnsi="Calibri" w:cs="Calibri"/>
                <w:sz w:val="20"/>
                <w:szCs w:val="20"/>
              </w:rPr>
            </w:pPr>
            <w:r w:rsidRPr="00F44650">
              <w:rPr>
                <w:rFonts w:ascii="Calibri" w:hAnsi="Calibri" w:cs="Calibri"/>
                <w:sz w:val="20"/>
                <w:szCs w:val="20"/>
              </w:rPr>
              <w:t> </w:t>
            </w:r>
          </w:p>
        </w:tc>
        <w:tc>
          <w:tcPr>
            <w:tcW w:w="1896" w:type="dxa"/>
            <w:tcBorders>
              <w:top w:val="nil"/>
              <w:left w:val="nil"/>
              <w:bottom w:val="nil"/>
              <w:right w:val="nil"/>
            </w:tcBorders>
            <w:shd w:val="clear" w:color="000000" w:fill="FFFFFF"/>
            <w:noWrap/>
            <w:vAlign w:val="bottom"/>
            <w:hideMark/>
          </w:tcPr>
          <w:p w14:paraId="56A15F3C" w14:textId="77777777" w:rsidR="00F44650" w:rsidRPr="00F44650" w:rsidRDefault="00F44650" w:rsidP="004E6F78">
            <w:pPr>
              <w:jc w:val="right"/>
              <w:rPr>
                <w:rFonts w:ascii="Calibri" w:hAnsi="Calibri" w:cs="Calibri"/>
                <w:sz w:val="20"/>
                <w:szCs w:val="20"/>
              </w:rPr>
            </w:pPr>
            <w:r w:rsidRPr="00F44650">
              <w:rPr>
                <w:rFonts w:ascii="Calibri" w:hAnsi="Calibri" w:cs="Calibri"/>
                <w:sz w:val="20"/>
                <w:szCs w:val="20"/>
              </w:rPr>
              <w:t> </w:t>
            </w:r>
          </w:p>
        </w:tc>
      </w:tr>
      <w:tr w:rsidR="00F44650" w14:paraId="333057B9" w14:textId="77777777" w:rsidTr="00F44650">
        <w:trPr>
          <w:trHeight w:val="376"/>
        </w:trPr>
        <w:tc>
          <w:tcPr>
            <w:tcW w:w="3559" w:type="dxa"/>
            <w:tcBorders>
              <w:top w:val="nil"/>
              <w:left w:val="nil"/>
              <w:bottom w:val="nil"/>
              <w:right w:val="nil"/>
            </w:tcBorders>
            <w:shd w:val="clear" w:color="000000" w:fill="FFFFFF"/>
            <w:noWrap/>
            <w:vAlign w:val="bottom"/>
            <w:hideMark/>
          </w:tcPr>
          <w:p w14:paraId="7746FB2C" w14:textId="119CF5D8" w:rsidR="00F44650" w:rsidRPr="00F44650" w:rsidRDefault="00204524" w:rsidP="00204524">
            <w:pPr>
              <w:rPr>
                <w:rFonts w:ascii="Calibri" w:hAnsi="Calibri" w:cs="Calibri"/>
                <w:b/>
                <w:bCs/>
                <w:sz w:val="20"/>
                <w:szCs w:val="20"/>
              </w:rPr>
            </w:pPr>
            <w:proofErr w:type="spellStart"/>
            <w:proofErr w:type="gramStart"/>
            <w:r>
              <w:rPr>
                <w:rFonts w:ascii="Calibri" w:hAnsi="Calibri" w:cs="Calibri"/>
                <w:b/>
                <w:bCs/>
                <w:sz w:val="20"/>
                <w:szCs w:val="20"/>
              </w:rPr>
              <w:t>na</w:t>
            </w:r>
            <w:proofErr w:type="spellEnd"/>
            <w:proofErr w:type="gramEnd"/>
            <w:r>
              <w:rPr>
                <w:rFonts w:ascii="Calibri" w:hAnsi="Calibri" w:cs="Calibri"/>
                <w:b/>
                <w:bCs/>
                <w:sz w:val="20"/>
                <w:szCs w:val="20"/>
              </w:rPr>
              <w:t xml:space="preserve"> </w:t>
            </w:r>
            <w:proofErr w:type="spellStart"/>
            <w:r>
              <w:rPr>
                <w:rFonts w:ascii="Calibri" w:hAnsi="Calibri" w:cs="Calibri"/>
                <w:b/>
                <w:bCs/>
                <w:sz w:val="20"/>
                <w:szCs w:val="20"/>
              </w:rPr>
              <w:t>dan</w:t>
            </w:r>
            <w:proofErr w:type="spellEnd"/>
            <w:r>
              <w:rPr>
                <w:rFonts w:ascii="Calibri" w:hAnsi="Calibri" w:cs="Calibri"/>
                <w:b/>
                <w:bCs/>
                <w:sz w:val="20"/>
                <w:szCs w:val="20"/>
              </w:rPr>
              <w:t xml:space="preserve"> 30</w:t>
            </w:r>
            <w:r w:rsidR="00F44650" w:rsidRPr="00F44650">
              <w:rPr>
                <w:rFonts w:ascii="Calibri" w:hAnsi="Calibri" w:cs="Calibri"/>
                <w:b/>
                <w:bCs/>
                <w:sz w:val="20"/>
                <w:szCs w:val="20"/>
              </w:rPr>
              <w:t xml:space="preserve">. </w:t>
            </w:r>
            <w:proofErr w:type="spellStart"/>
            <w:r>
              <w:rPr>
                <w:rFonts w:ascii="Calibri" w:hAnsi="Calibri" w:cs="Calibri"/>
                <w:b/>
                <w:bCs/>
                <w:sz w:val="20"/>
                <w:szCs w:val="20"/>
              </w:rPr>
              <w:t>jun</w:t>
            </w:r>
            <w:proofErr w:type="spellEnd"/>
          </w:p>
        </w:tc>
        <w:tc>
          <w:tcPr>
            <w:tcW w:w="2807" w:type="dxa"/>
            <w:tcBorders>
              <w:top w:val="nil"/>
              <w:left w:val="nil"/>
              <w:bottom w:val="nil"/>
              <w:right w:val="nil"/>
            </w:tcBorders>
            <w:shd w:val="clear" w:color="000000" w:fill="FFFFFF"/>
            <w:noWrap/>
            <w:vAlign w:val="bottom"/>
            <w:hideMark/>
          </w:tcPr>
          <w:p w14:paraId="791ECA41" w14:textId="2A945FB4" w:rsidR="00F44650" w:rsidRPr="00F44650" w:rsidRDefault="006455FD" w:rsidP="00204524">
            <w:pPr>
              <w:jc w:val="right"/>
              <w:rPr>
                <w:rFonts w:ascii="Calibri" w:hAnsi="Calibri" w:cs="Calibri"/>
                <w:b/>
                <w:bCs/>
                <w:sz w:val="20"/>
                <w:szCs w:val="20"/>
                <w:u w:val="single"/>
              </w:rPr>
            </w:pPr>
            <w:r>
              <w:rPr>
                <w:rFonts w:ascii="Calibri" w:hAnsi="Calibri" w:cs="Calibri"/>
                <w:b/>
                <w:bCs/>
                <w:sz w:val="20"/>
                <w:szCs w:val="20"/>
                <w:u w:val="single"/>
              </w:rPr>
              <w:t xml:space="preserve">              </w:t>
            </w:r>
            <w:r w:rsidR="00F44650" w:rsidRPr="00F44650">
              <w:rPr>
                <w:rFonts w:ascii="Calibri" w:hAnsi="Calibri" w:cs="Calibri"/>
                <w:b/>
                <w:bCs/>
                <w:sz w:val="20"/>
                <w:szCs w:val="20"/>
                <w:u w:val="single"/>
              </w:rPr>
              <w:t>10.</w:t>
            </w:r>
            <w:r w:rsidR="00204524">
              <w:rPr>
                <w:rFonts w:ascii="Calibri" w:hAnsi="Calibri" w:cs="Calibri"/>
                <w:b/>
                <w:bCs/>
                <w:sz w:val="20"/>
                <w:szCs w:val="20"/>
                <w:u w:val="single"/>
              </w:rPr>
              <w:t>419.968</w:t>
            </w:r>
            <w:r w:rsidR="00F44650" w:rsidRPr="00F44650">
              <w:rPr>
                <w:rFonts w:ascii="Calibri" w:hAnsi="Calibri" w:cs="Calibri"/>
                <w:b/>
                <w:bCs/>
                <w:sz w:val="20"/>
                <w:szCs w:val="20"/>
                <w:u w:val="single"/>
              </w:rPr>
              <w:t xml:space="preserve"> </w:t>
            </w:r>
          </w:p>
        </w:tc>
        <w:tc>
          <w:tcPr>
            <w:tcW w:w="1896" w:type="dxa"/>
            <w:tcBorders>
              <w:top w:val="nil"/>
              <w:left w:val="nil"/>
              <w:bottom w:val="nil"/>
              <w:right w:val="nil"/>
            </w:tcBorders>
            <w:shd w:val="clear" w:color="000000" w:fill="FFFFFF"/>
            <w:noWrap/>
            <w:vAlign w:val="bottom"/>
            <w:hideMark/>
          </w:tcPr>
          <w:p w14:paraId="2D4228CF" w14:textId="49E4549E" w:rsidR="00F44650" w:rsidRPr="00F44650" w:rsidRDefault="00F44650" w:rsidP="00364AB7">
            <w:pPr>
              <w:jc w:val="right"/>
              <w:rPr>
                <w:rFonts w:ascii="Calibri" w:hAnsi="Calibri" w:cs="Calibri"/>
                <w:b/>
                <w:bCs/>
                <w:sz w:val="20"/>
                <w:szCs w:val="20"/>
                <w:u w:val="single"/>
              </w:rPr>
            </w:pPr>
            <w:r w:rsidRPr="00F44650">
              <w:rPr>
                <w:rFonts w:ascii="Calibri" w:hAnsi="Calibri" w:cs="Calibri"/>
                <w:b/>
                <w:bCs/>
                <w:sz w:val="20"/>
                <w:szCs w:val="20"/>
                <w:u w:val="single"/>
              </w:rPr>
              <w:t xml:space="preserve">                    11.</w:t>
            </w:r>
            <w:r w:rsidR="00364AB7">
              <w:rPr>
                <w:rFonts w:ascii="Calibri" w:hAnsi="Calibri" w:cs="Calibri"/>
                <w:b/>
                <w:bCs/>
                <w:sz w:val="20"/>
                <w:szCs w:val="20"/>
                <w:u w:val="single"/>
              </w:rPr>
              <w:t>380.154</w:t>
            </w:r>
            <w:r w:rsidRPr="00F44650">
              <w:rPr>
                <w:rFonts w:ascii="Calibri" w:hAnsi="Calibri" w:cs="Calibri"/>
                <w:b/>
                <w:bCs/>
                <w:sz w:val="20"/>
                <w:szCs w:val="20"/>
                <w:u w:val="single"/>
              </w:rPr>
              <w:t xml:space="preserve"> </w:t>
            </w:r>
          </w:p>
        </w:tc>
      </w:tr>
    </w:tbl>
    <w:p w14:paraId="005A2846" w14:textId="77777777" w:rsidR="007C048A" w:rsidRPr="00A47E7E" w:rsidRDefault="007C048A" w:rsidP="005F0CCF">
      <w:pPr>
        <w:tabs>
          <w:tab w:val="left" w:pos="-1440"/>
          <w:tab w:val="left" w:pos="-720"/>
          <w:tab w:val="left" w:pos="889"/>
          <w:tab w:val="left" w:pos="1231"/>
          <w:tab w:val="right" w:pos="8960"/>
        </w:tabs>
        <w:rPr>
          <w:rFonts w:ascii="Calibri" w:hAnsi="Calibri" w:cs="Calibri"/>
        </w:rPr>
      </w:pPr>
    </w:p>
    <w:p w14:paraId="1DC7C68B" w14:textId="246DBF3E" w:rsidR="002A3CF5" w:rsidRDefault="002A3CF5"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sidRPr="00AB187C">
        <w:rPr>
          <w:rFonts w:ascii="Calibri" w:hAnsi="Calibri" w:cs="Calibri"/>
          <w:noProof/>
          <w:lang w:val="sr-Latn-CS"/>
        </w:rPr>
        <w:t xml:space="preserve">Najznačajnija ulaganja u HOV </w:t>
      </w:r>
      <w:r w:rsidR="00204524">
        <w:rPr>
          <w:rFonts w:ascii="Calibri" w:hAnsi="Calibri" w:cs="Calibri"/>
          <w:noProof/>
          <w:lang w:val="sr-Latn-CS"/>
        </w:rPr>
        <w:t>na dan 30</w:t>
      </w:r>
      <w:r w:rsidRPr="00AB187C">
        <w:rPr>
          <w:rFonts w:ascii="Calibri" w:hAnsi="Calibri" w:cs="Calibri"/>
          <w:noProof/>
          <w:lang w:val="sr-Latn-CS"/>
        </w:rPr>
        <w:t xml:space="preserve">. </w:t>
      </w:r>
      <w:r w:rsidR="00204524">
        <w:rPr>
          <w:rFonts w:ascii="Calibri" w:hAnsi="Calibri" w:cs="Calibri"/>
          <w:noProof/>
          <w:lang w:val="sr-Latn-CS"/>
        </w:rPr>
        <w:t>06</w:t>
      </w:r>
      <w:r w:rsidR="00F634A2" w:rsidRPr="00AB187C">
        <w:rPr>
          <w:rFonts w:ascii="Calibri" w:hAnsi="Calibri" w:cs="Calibri"/>
          <w:noProof/>
          <w:lang w:val="sr-Latn-CS"/>
        </w:rPr>
        <w:t>. 2021</w:t>
      </w:r>
      <w:r w:rsidRPr="00AB187C">
        <w:rPr>
          <w:rFonts w:ascii="Calibri" w:hAnsi="Calibri" w:cs="Calibri"/>
          <w:noProof/>
          <w:lang w:val="sr-Latn-CS"/>
        </w:rPr>
        <w:t>. godine su:</w:t>
      </w:r>
    </w:p>
    <w:p w14:paraId="1418966C" w14:textId="77777777"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p>
    <w:p w14:paraId="0E4F5985" w14:textId="77777777"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tbl>
      <w:tblPr>
        <w:tblW w:w="9221" w:type="dxa"/>
        <w:tblInd w:w="99" w:type="dxa"/>
        <w:tblLook w:val="04A0" w:firstRow="1" w:lastRow="0" w:firstColumn="1" w:lastColumn="0" w:noHBand="0" w:noVBand="1"/>
      </w:tblPr>
      <w:tblGrid>
        <w:gridCol w:w="3600"/>
        <w:gridCol w:w="40"/>
        <w:gridCol w:w="2120"/>
        <w:gridCol w:w="60"/>
        <w:gridCol w:w="1320"/>
        <w:gridCol w:w="80"/>
        <w:gridCol w:w="2001"/>
      </w:tblGrid>
      <w:tr w:rsidR="00E162EC" w14:paraId="33390E7B" w14:textId="77777777" w:rsidTr="00610953">
        <w:trPr>
          <w:trHeight w:val="780"/>
        </w:trPr>
        <w:tc>
          <w:tcPr>
            <w:tcW w:w="3600" w:type="dxa"/>
            <w:tcBorders>
              <w:top w:val="nil"/>
              <w:left w:val="nil"/>
              <w:bottom w:val="nil"/>
              <w:right w:val="nil"/>
            </w:tcBorders>
            <w:shd w:val="clear" w:color="000000" w:fill="FFFFFF"/>
            <w:noWrap/>
            <w:vAlign w:val="bottom"/>
            <w:hideMark/>
          </w:tcPr>
          <w:p w14:paraId="152A0435" w14:textId="77777777" w:rsidR="00E162EC" w:rsidRDefault="00E162EC">
            <w:pPr>
              <w:rPr>
                <w:rFonts w:ascii="Calibri" w:hAnsi="Calibri"/>
                <w:color w:val="000000"/>
                <w:sz w:val="20"/>
                <w:szCs w:val="20"/>
              </w:rPr>
            </w:pPr>
            <w:r>
              <w:rPr>
                <w:rFonts w:ascii="Calibri" w:hAnsi="Calibri"/>
                <w:color w:val="000000"/>
                <w:sz w:val="20"/>
                <w:szCs w:val="20"/>
              </w:rPr>
              <w:t> </w:t>
            </w:r>
          </w:p>
        </w:tc>
        <w:tc>
          <w:tcPr>
            <w:tcW w:w="2160" w:type="dxa"/>
            <w:gridSpan w:val="2"/>
            <w:tcBorders>
              <w:top w:val="single" w:sz="4" w:space="0" w:color="auto"/>
              <w:left w:val="nil"/>
              <w:bottom w:val="nil"/>
              <w:right w:val="nil"/>
            </w:tcBorders>
            <w:shd w:val="clear" w:color="000000" w:fill="FFFFFF"/>
            <w:vAlign w:val="center"/>
            <w:hideMark/>
          </w:tcPr>
          <w:p w14:paraId="07F02446" w14:textId="77777777" w:rsidR="00E162EC" w:rsidRDefault="00E162EC">
            <w:pPr>
              <w:jc w:val="center"/>
              <w:rPr>
                <w:rFonts w:ascii="Calibri" w:hAnsi="Calibri"/>
                <w:b/>
                <w:bCs/>
                <w:color w:val="000000"/>
                <w:sz w:val="20"/>
                <w:szCs w:val="20"/>
              </w:rPr>
            </w:pPr>
            <w:proofErr w:type="spellStart"/>
            <w:r>
              <w:rPr>
                <w:rFonts w:ascii="Calibri" w:hAnsi="Calibri"/>
                <w:b/>
                <w:bCs/>
                <w:color w:val="000000"/>
                <w:sz w:val="20"/>
                <w:szCs w:val="20"/>
              </w:rPr>
              <w:t>Fer</w:t>
            </w:r>
            <w:proofErr w:type="spellEnd"/>
            <w:r>
              <w:rPr>
                <w:rFonts w:ascii="Calibri" w:hAnsi="Calibri"/>
                <w:b/>
                <w:bCs/>
                <w:color w:val="000000"/>
                <w:sz w:val="20"/>
                <w:szCs w:val="20"/>
              </w:rPr>
              <w:t xml:space="preserve"> </w:t>
            </w:r>
            <w:proofErr w:type="spellStart"/>
            <w:r>
              <w:rPr>
                <w:rFonts w:ascii="Calibri" w:hAnsi="Calibri"/>
                <w:b/>
                <w:bCs/>
                <w:color w:val="000000"/>
                <w:sz w:val="20"/>
                <w:szCs w:val="20"/>
              </w:rPr>
              <w:t>vrijednost</w:t>
            </w:r>
            <w:proofErr w:type="spellEnd"/>
          </w:p>
        </w:tc>
        <w:tc>
          <w:tcPr>
            <w:tcW w:w="1380" w:type="dxa"/>
            <w:gridSpan w:val="2"/>
            <w:tcBorders>
              <w:top w:val="single" w:sz="4" w:space="0" w:color="auto"/>
              <w:left w:val="nil"/>
              <w:bottom w:val="nil"/>
              <w:right w:val="nil"/>
            </w:tcBorders>
            <w:shd w:val="clear" w:color="000000" w:fill="FFFFFF"/>
            <w:vAlign w:val="center"/>
            <w:hideMark/>
          </w:tcPr>
          <w:p w14:paraId="22AC3BB1" w14:textId="77777777" w:rsidR="00E162EC" w:rsidRDefault="00E162EC">
            <w:pPr>
              <w:jc w:val="center"/>
              <w:rPr>
                <w:rFonts w:ascii="Calibri" w:hAnsi="Calibri"/>
                <w:b/>
                <w:bCs/>
                <w:color w:val="000000"/>
                <w:sz w:val="20"/>
                <w:szCs w:val="20"/>
              </w:rPr>
            </w:pPr>
            <w:r>
              <w:rPr>
                <w:rFonts w:ascii="Calibri" w:hAnsi="Calibri"/>
                <w:b/>
                <w:bCs/>
                <w:color w:val="000000"/>
                <w:sz w:val="20"/>
                <w:szCs w:val="20"/>
              </w:rPr>
              <w:t xml:space="preserve">% </w:t>
            </w:r>
            <w:proofErr w:type="spellStart"/>
            <w:r>
              <w:rPr>
                <w:rFonts w:ascii="Calibri" w:hAnsi="Calibri"/>
                <w:b/>
                <w:bCs/>
                <w:color w:val="000000"/>
                <w:sz w:val="20"/>
                <w:szCs w:val="20"/>
              </w:rPr>
              <w:t>vlasništva</w:t>
            </w:r>
            <w:proofErr w:type="spellEnd"/>
            <w:r>
              <w:rPr>
                <w:rFonts w:ascii="Calibri" w:hAnsi="Calibri"/>
                <w:b/>
                <w:bCs/>
                <w:color w:val="000000"/>
                <w:sz w:val="20"/>
                <w:szCs w:val="20"/>
              </w:rPr>
              <w:t xml:space="preserve"> u </w:t>
            </w:r>
            <w:proofErr w:type="spellStart"/>
            <w:r>
              <w:rPr>
                <w:rFonts w:ascii="Calibri" w:hAnsi="Calibri"/>
                <w:b/>
                <w:bCs/>
                <w:color w:val="000000"/>
                <w:sz w:val="20"/>
                <w:szCs w:val="20"/>
              </w:rPr>
              <w:t>kapitalu</w:t>
            </w:r>
            <w:proofErr w:type="spellEnd"/>
            <w:r>
              <w:rPr>
                <w:rFonts w:ascii="Calibri" w:hAnsi="Calibri"/>
                <w:b/>
                <w:bCs/>
                <w:color w:val="000000"/>
                <w:sz w:val="20"/>
                <w:szCs w:val="20"/>
              </w:rPr>
              <w:t xml:space="preserve"> </w:t>
            </w:r>
            <w:proofErr w:type="spellStart"/>
            <w:r>
              <w:rPr>
                <w:rFonts w:ascii="Calibri" w:hAnsi="Calibri"/>
                <w:b/>
                <w:bCs/>
                <w:color w:val="000000"/>
                <w:sz w:val="20"/>
                <w:szCs w:val="20"/>
              </w:rPr>
              <w:t>emitenta</w:t>
            </w:r>
            <w:proofErr w:type="spellEnd"/>
            <w:r>
              <w:rPr>
                <w:rFonts w:ascii="Calibri" w:hAnsi="Calibri"/>
                <w:b/>
                <w:bCs/>
                <w:color w:val="000000"/>
                <w:sz w:val="20"/>
                <w:szCs w:val="20"/>
              </w:rPr>
              <w:t xml:space="preserve"> </w:t>
            </w:r>
          </w:p>
        </w:tc>
        <w:tc>
          <w:tcPr>
            <w:tcW w:w="2081" w:type="dxa"/>
            <w:gridSpan w:val="2"/>
            <w:tcBorders>
              <w:top w:val="single" w:sz="4" w:space="0" w:color="auto"/>
              <w:left w:val="nil"/>
              <w:bottom w:val="nil"/>
              <w:right w:val="nil"/>
            </w:tcBorders>
            <w:shd w:val="clear" w:color="000000" w:fill="FFFFFF"/>
            <w:vAlign w:val="center"/>
            <w:hideMark/>
          </w:tcPr>
          <w:p w14:paraId="447AB9DC" w14:textId="77777777" w:rsidR="00E162EC" w:rsidRDefault="00E162EC">
            <w:pPr>
              <w:jc w:val="center"/>
              <w:rPr>
                <w:rFonts w:ascii="Calibri" w:hAnsi="Calibri"/>
                <w:b/>
                <w:bCs/>
                <w:color w:val="000000"/>
                <w:sz w:val="20"/>
                <w:szCs w:val="20"/>
              </w:rPr>
            </w:pPr>
            <w:r>
              <w:rPr>
                <w:rFonts w:ascii="Calibri" w:hAnsi="Calibri"/>
                <w:b/>
                <w:bCs/>
                <w:color w:val="000000"/>
                <w:sz w:val="20"/>
                <w:szCs w:val="20"/>
              </w:rPr>
              <w:t xml:space="preserve">% </w:t>
            </w:r>
            <w:proofErr w:type="spellStart"/>
            <w:r>
              <w:rPr>
                <w:rFonts w:ascii="Calibri" w:hAnsi="Calibri"/>
                <w:b/>
                <w:bCs/>
                <w:color w:val="000000"/>
                <w:sz w:val="20"/>
                <w:szCs w:val="20"/>
              </w:rPr>
              <w:t>ukupne</w:t>
            </w:r>
            <w:proofErr w:type="spellEnd"/>
            <w:r>
              <w:rPr>
                <w:rFonts w:ascii="Calibri" w:hAnsi="Calibri"/>
                <w:b/>
                <w:bCs/>
                <w:color w:val="000000"/>
                <w:sz w:val="20"/>
                <w:szCs w:val="20"/>
              </w:rPr>
              <w:t xml:space="preserve"> </w:t>
            </w:r>
            <w:proofErr w:type="spellStart"/>
            <w:r>
              <w:rPr>
                <w:rFonts w:ascii="Calibri" w:hAnsi="Calibri"/>
                <w:b/>
                <w:bCs/>
                <w:color w:val="000000"/>
                <w:sz w:val="20"/>
                <w:szCs w:val="20"/>
              </w:rPr>
              <w:t>imovine</w:t>
            </w:r>
            <w:proofErr w:type="spellEnd"/>
            <w:r>
              <w:rPr>
                <w:rFonts w:ascii="Calibri" w:hAnsi="Calibri"/>
                <w:b/>
                <w:bCs/>
                <w:color w:val="000000"/>
                <w:sz w:val="20"/>
                <w:szCs w:val="20"/>
              </w:rPr>
              <w:t xml:space="preserve"> Fonda</w:t>
            </w:r>
          </w:p>
        </w:tc>
      </w:tr>
      <w:tr w:rsidR="00E162EC" w:rsidRPr="009C4609" w14:paraId="66CD570B" w14:textId="77777777" w:rsidTr="00610953">
        <w:trPr>
          <w:trHeight w:val="405"/>
        </w:trPr>
        <w:tc>
          <w:tcPr>
            <w:tcW w:w="3600" w:type="dxa"/>
            <w:tcBorders>
              <w:top w:val="nil"/>
              <w:left w:val="nil"/>
              <w:bottom w:val="nil"/>
              <w:right w:val="nil"/>
            </w:tcBorders>
            <w:shd w:val="clear" w:color="000000" w:fill="FFFFFF"/>
            <w:noWrap/>
            <w:vAlign w:val="bottom"/>
            <w:hideMark/>
          </w:tcPr>
          <w:p w14:paraId="2EED4B31" w14:textId="77777777" w:rsidR="00E162EC" w:rsidRPr="00865775" w:rsidRDefault="00E162EC">
            <w:pPr>
              <w:rPr>
                <w:rFonts w:ascii="Calibri" w:hAnsi="Calibri"/>
                <w:sz w:val="20"/>
                <w:szCs w:val="20"/>
              </w:rPr>
            </w:pPr>
            <w:r w:rsidRPr="00865775">
              <w:rPr>
                <w:rFonts w:ascii="Calibri" w:hAnsi="Calibri"/>
                <w:sz w:val="20"/>
                <w:szCs w:val="20"/>
              </w:rPr>
              <w:t xml:space="preserve">HE </w:t>
            </w:r>
            <w:proofErr w:type="spellStart"/>
            <w:r w:rsidRPr="00865775">
              <w:rPr>
                <w:rFonts w:ascii="Calibri" w:hAnsi="Calibri"/>
                <w:sz w:val="20"/>
                <w:szCs w:val="20"/>
              </w:rPr>
              <w:t>na</w:t>
            </w:r>
            <w:proofErr w:type="spellEnd"/>
            <w:r w:rsidRPr="00865775">
              <w:rPr>
                <w:rFonts w:ascii="Calibri" w:hAnsi="Calibri"/>
                <w:sz w:val="20"/>
                <w:szCs w:val="20"/>
              </w:rPr>
              <w:t xml:space="preserve"> </w:t>
            </w:r>
            <w:proofErr w:type="spellStart"/>
            <w:r w:rsidRPr="00865775">
              <w:rPr>
                <w:rFonts w:ascii="Calibri" w:hAnsi="Calibri"/>
                <w:sz w:val="20"/>
                <w:szCs w:val="20"/>
              </w:rPr>
              <w:t>Drini</w:t>
            </w:r>
            <w:proofErr w:type="spellEnd"/>
            <w:r w:rsidRPr="00865775">
              <w:rPr>
                <w:rFonts w:ascii="Calibri" w:hAnsi="Calibri"/>
                <w:sz w:val="20"/>
                <w:szCs w:val="20"/>
              </w:rPr>
              <w:t xml:space="preserve"> ad, </w:t>
            </w:r>
            <w:proofErr w:type="spellStart"/>
            <w:r w:rsidRPr="00865775">
              <w:rPr>
                <w:rFonts w:ascii="Calibri" w:hAnsi="Calibri"/>
                <w:sz w:val="20"/>
                <w:szCs w:val="20"/>
              </w:rPr>
              <w:t>Višegrad</w:t>
            </w:r>
            <w:proofErr w:type="spellEnd"/>
            <w:r w:rsidRPr="00865775">
              <w:rPr>
                <w:rFonts w:ascii="Calibri" w:hAnsi="Calibri"/>
                <w:sz w:val="20"/>
                <w:szCs w:val="20"/>
              </w:rPr>
              <w:t xml:space="preserve"> </w:t>
            </w:r>
          </w:p>
        </w:tc>
        <w:tc>
          <w:tcPr>
            <w:tcW w:w="2160" w:type="dxa"/>
            <w:gridSpan w:val="2"/>
            <w:tcBorders>
              <w:top w:val="single" w:sz="4" w:space="0" w:color="auto"/>
              <w:left w:val="nil"/>
              <w:bottom w:val="nil"/>
              <w:right w:val="nil"/>
            </w:tcBorders>
            <w:shd w:val="clear" w:color="000000" w:fill="FFFFFF"/>
            <w:vAlign w:val="bottom"/>
            <w:hideMark/>
          </w:tcPr>
          <w:p w14:paraId="606A6DB7" w14:textId="6EF2ECD9" w:rsidR="00E162EC" w:rsidRPr="00865775" w:rsidRDefault="006F46AF" w:rsidP="00F634A2">
            <w:pPr>
              <w:jc w:val="right"/>
              <w:rPr>
                <w:rFonts w:ascii="Calibri" w:hAnsi="Calibri"/>
                <w:sz w:val="20"/>
                <w:szCs w:val="20"/>
              </w:rPr>
            </w:pPr>
            <w:r>
              <w:rPr>
                <w:rFonts w:ascii="Calibri" w:hAnsi="Calibri"/>
                <w:sz w:val="20"/>
                <w:szCs w:val="20"/>
              </w:rPr>
              <w:t>2.972.574</w:t>
            </w:r>
          </w:p>
        </w:tc>
        <w:tc>
          <w:tcPr>
            <w:tcW w:w="1380" w:type="dxa"/>
            <w:gridSpan w:val="2"/>
            <w:tcBorders>
              <w:top w:val="single" w:sz="4" w:space="0" w:color="auto"/>
              <w:left w:val="nil"/>
              <w:bottom w:val="nil"/>
              <w:right w:val="nil"/>
            </w:tcBorders>
            <w:shd w:val="clear" w:color="000000" w:fill="FFFFFF"/>
            <w:noWrap/>
            <w:vAlign w:val="bottom"/>
            <w:hideMark/>
          </w:tcPr>
          <w:p w14:paraId="6DFFFA4B" w14:textId="77777777" w:rsidR="00E162EC" w:rsidRPr="00865775" w:rsidRDefault="00E162EC">
            <w:pPr>
              <w:jc w:val="right"/>
              <w:rPr>
                <w:rFonts w:ascii="Calibri" w:hAnsi="Calibri"/>
                <w:sz w:val="20"/>
                <w:szCs w:val="20"/>
              </w:rPr>
            </w:pPr>
            <w:r w:rsidRPr="00865775">
              <w:rPr>
                <w:rFonts w:ascii="Calibri" w:hAnsi="Calibri"/>
                <w:sz w:val="20"/>
                <w:szCs w:val="20"/>
              </w:rPr>
              <w:t>3,31%</w:t>
            </w:r>
          </w:p>
        </w:tc>
        <w:tc>
          <w:tcPr>
            <w:tcW w:w="2081" w:type="dxa"/>
            <w:gridSpan w:val="2"/>
            <w:tcBorders>
              <w:top w:val="single" w:sz="4" w:space="0" w:color="auto"/>
              <w:left w:val="nil"/>
              <w:bottom w:val="nil"/>
              <w:right w:val="nil"/>
            </w:tcBorders>
            <w:shd w:val="clear" w:color="000000" w:fill="FFFFFF"/>
            <w:noWrap/>
            <w:vAlign w:val="bottom"/>
            <w:hideMark/>
          </w:tcPr>
          <w:p w14:paraId="1031EFE8" w14:textId="193B8AE0" w:rsidR="00E162EC" w:rsidRPr="00865775" w:rsidRDefault="006F46AF">
            <w:pPr>
              <w:jc w:val="right"/>
              <w:rPr>
                <w:rFonts w:ascii="Calibri" w:hAnsi="Calibri"/>
                <w:sz w:val="20"/>
                <w:szCs w:val="20"/>
              </w:rPr>
            </w:pPr>
            <w:r>
              <w:rPr>
                <w:rFonts w:ascii="Calibri" w:hAnsi="Calibri"/>
                <w:sz w:val="20"/>
                <w:szCs w:val="20"/>
              </w:rPr>
              <w:t>25,27</w:t>
            </w:r>
            <w:r w:rsidR="00E162EC" w:rsidRPr="00865775">
              <w:rPr>
                <w:rFonts w:ascii="Calibri" w:hAnsi="Calibri"/>
                <w:sz w:val="20"/>
                <w:szCs w:val="20"/>
              </w:rPr>
              <w:t>%</w:t>
            </w:r>
          </w:p>
        </w:tc>
      </w:tr>
      <w:tr w:rsidR="00E162EC" w:rsidRPr="00865775" w14:paraId="2DF5E928" w14:textId="77777777" w:rsidTr="00610953">
        <w:trPr>
          <w:trHeight w:val="405"/>
        </w:trPr>
        <w:tc>
          <w:tcPr>
            <w:tcW w:w="3600" w:type="dxa"/>
            <w:tcBorders>
              <w:top w:val="nil"/>
              <w:left w:val="nil"/>
              <w:bottom w:val="nil"/>
              <w:right w:val="nil"/>
            </w:tcBorders>
            <w:shd w:val="clear" w:color="000000" w:fill="FFFFFF"/>
            <w:noWrap/>
            <w:vAlign w:val="bottom"/>
            <w:hideMark/>
          </w:tcPr>
          <w:p w14:paraId="6E9130F0" w14:textId="77777777" w:rsidR="00E162EC" w:rsidRPr="00865775" w:rsidRDefault="00E162EC">
            <w:pPr>
              <w:rPr>
                <w:rFonts w:ascii="Calibri" w:hAnsi="Calibri"/>
                <w:sz w:val="20"/>
                <w:szCs w:val="20"/>
              </w:rPr>
            </w:pPr>
            <w:r w:rsidRPr="00865775">
              <w:rPr>
                <w:rFonts w:ascii="Calibri" w:hAnsi="Calibri"/>
                <w:sz w:val="20"/>
                <w:szCs w:val="20"/>
              </w:rPr>
              <w:t xml:space="preserve">HE </w:t>
            </w:r>
            <w:proofErr w:type="spellStart"/>
            <w:r w:rsidRPr="00865775">
              <w:rPr>
                <w:rFonts w:ascii="Calibri" w:hAnsi="Calibri"/>
                <w:sz w:val="20"/>
                <w:szCs w:val="20"/>
              </w:rPr>
              <w:t>na</w:t>
            </w:r>
            <w:proofErr w:type="spellEnd"/>
            <w:r w:rsidRPr="00865775">
              <w:rPr>
                <w:rFonts w:ascii="Calibri" w:hAnsi="Calibri"/>
                <w:sz w:val="20"/>
                <w:szCs w:val="20"/>
              </w:rPr>
              <w:t xml:space="preserve"> </w:t>
            </w:r>
            <w:proofErr w:type="spellStart"/>
            <w:r w:rsidRPr="00865775">
              <w:rPr>
                <w:rFonts w:ascii="Calibri" w:hAnsi="Calibri"/>
                <w:sz w:val="20"/>
                <w:szCs w:val="20"/>
              </w:rPr>
              <w:t>Trebišnici</w:t>
            </w:r>
            <w:proofErr w:type="spellEnd"/>
            <w:r w:rsidR="00CB658C">
              <w:rPr>
                <w:rFonts w:ascii="Calibri" w:hAnsi="Calibri"/>
                <w:sz w:val="20"/>
                <w:szCs w:val="20"/>
              </w:rPr>
              <w:t>,</w:t>
            </w:r>
            <w:r w:rsidRPr="00865775">
              <w:rPr>
                <w:rFonts w:ascii="Calibri" w:hAnsi="Calibri"/>
                <w:sz w:val="20"/>
                <w:szCs w:val="20"/>
              </w:rPr>
              <w:t xml:space="preserve"> ad </w:t>
            </w:r>
            <w:proofErr w:type="spellStart"/>
            <w:r w:rsidRPr="00865775">
              <w:rPr>
                <w:rFonts w:ascii="Calibri" w:hAnsi="Calibri"/>
                <w:sz w:val="20"/>
                <w:szCs w:val="20"/>
              </w:rPr>
              <w:t>Trebin</w:t>
            </w:r>
            <w:r w:rsidR="00865775" w:rsidRPr="00865775">
              <w:rPr>
                <w:rFonts w:ascii="Calibri" w:hAnsi="Calibri"/>
                <w:sz w:val="20"/>
                <w:szCs w:val="20"/>
              </w:rPr>
              <w:t>j</w:t>
            </w:r>
            <w:r w:rsidRPr="00865775">
              <w:rPr>
                <w:rFonts w:ascii="Calibri" w:hAnsi="Calibri"/>
                <w:sz w:val="20"/>
                <w:szCs w:val="20"/>
              </w:rPr>
              <w:t>e</w:t>
            </w:r>
            <w:proofErr w:type="spellEnd"/>
          </w:p>
        </w:tc>
        <w:tc>
          <w:tcPr>
            <w:tcW w:w="2160" w:type="dxa"/>
            <w:gridSpan w:val="2"/>
            <w:tcBorders>
              <w:top w:val="nil"/>
              <w:left w:val="nil"/>
              <w:bottom w:val="nil"/>
              <w:right w:val="nil"/>
            </w:tcBorders>
            <w:shd w:val="clear" w:color="000000" w:fill="FFFFFF"/>
            <w:vAlign w:val="bottom"/>
            <w:hideMark/>
          </w:tcPr>
          <w:p w14:paraId="530F4F43" w14:textId="0EA097F7" w:rsidR="00E162EC" w:rsidRPr="00865775" w:rsidRDefault="004B1636" w:rsidP="00F634A2">
            <w:pPr>
              <w:jc w:val="right"/>
              <w:rPr>
                <w:rFonts w:ascii="Calibri" w:hAnsi="Calibri"/>
                <w:sz w:val="20"/>
                <w:szCs w:val="20"/>
              </w:rPr>
            </w:pPr>
            <w:r>
              <w:rPr>
                <w:rFonts w:ascii="Calibri" w:hAnsi="Calibri"/>
                <w:sz w:val="20"/>
                <w:szCs w:val="20"/>
              </w:rPr>
              <w:t>2.028.003</w:t>
            </w:r>
          </w:p>
        </w:tc>
        <w:tc>
          <w:tcPr>
            <w:tcW w:w="1380" w:type="dxa"/>
            <w:gridSpan w:val="2"/>
            <w:tcBorders>
              <w:top w:val="nil"/>
              <w:left w:val="nil"/>
              <w:bottom w:val="nil"/>
              <w:right w:val="nil"/>
            </w:tcBorders>
            <w:shd w:val="clear" w:color="000000" w:fill="FFFFFF"/>
            <w:noWrap/>
            <w:vAlign w:val="bottom"/>
            <w:hideMark/>
          </w:tcPr>
          <w:p w14:paraId="0D60A2B9" w14:textId="77777777" w:rsidR="00E162EC" w:rsidRPr="00865775" w:rsidRDefault="00865775">
            <w:pPr>
              <w:jc w:val="right"/>
              <w:rPr>
                <w:rFonts w:ascii="Calibri" w:hAnsi="Calibri"/>
                <w:sz w:val="20"/>
                <w:szCs w:val="20"/>
              </w:rPr>
            </w:pPr>
            <w:r w:rsidRPr="00865775">
              <w:rPr>
                <w:rFonts w:ascii="Calibri" w:hAnsi="Calibri"/>
                <w:sz w:val="20"/>
                <w:szCs w:val="20"/>
              </w:rPr>
              <w:t>2,58</w:t>
            </w:r>
            <w:r w:rsidR="00E162EC" w:rsidRPr="00865775">
              <w:rPr>
                <w:rFonts w:ascii="Calibri" w:hAnsi="Calibri"/>
                <w:sz w:val="20"/>
                <w:szCs w:val="20"/>
              </w:rPr>
              <w:t>%</w:t>
            </w:r>
          </w:p>
        </w:tc>
        <w:tc>
          <w:tcPr>
            <w:tcW w:w="2081" w:type="dxa"/>
            <w:gridSpan w:val="2"/>
            <w:tcBorders>
              <w:top w:val="nil"/>
              <w:left w:val="nil"/>
              <w:bottom w:val="nil"/>
              <w:right w:val="nil"/>
            </w:tcBorders>
            <w:shd w:val="clear" w:color="000000" w:fill="FFFFFF"/>
            <w:noWrap/>
            <w:vAlign w:val="bottom"/>
            <w:hideMark/>
          </w:tcPr>
          <w:p w14:paraId="4F4F3D77" w14:textId="2F2B3E23" w:rsidR="00E162EC" w:rsidRPr="00865775" w:rsidRDefault="004B1636">
            <w:pPr>
              <w:jc w:val="right"/>
              <w:rPr>
                <w:rFonts w:ascii="Calibri" w:hAnsi="Calibri"/>
                <w:sz w:val="20"/>
                <w:szCs w:val="20"/>
              </w:rPr>
            </w:pPr>
            <w:r>
              <w:rPr>
                <w:rFonts w:ascii="Calibri" w:hAnsi="Calibri"/>
                <w:sz w:val="20"/>
                <w:szCs w:val="20"/>
              </w:rPr>
              <w:t>17,24</w:t>
            </w:r>
            <w:r w:rsidR="00E162EC" w:rsidRPr="00865775">
              <w:rPr>
                <w:rFonts w:ascii="Calibri" w:hAnsi="Calibri"/>
                <w:sz w:val="20"/>
                <w:szCs w:val="20"/>
              </w:rPr>
              <w:t>%</w:t>
            </w:r>
          </w:p>
        </w:tc>
      </w:tr>
      <w:tr w:rsidR="00684823" w:rsidRPr="00865775" w14:paraId="5DF1CC56" w14:textId="77777777" w:rsidTr="00610953">
        <w:trPr>
          <w:trHeight w:val="310"/>
        </w:trPr>
        <w:tc>
          <w:tcPr>
            <w:tcW w:w="3600" w:type="dxa"/>
            <w:tcBorders>
              <w:top w:val="nil"/>
              <w:left w:val="nil"/>
              <w:bottom w:val="nil"/>
              <w:right w:val="nil"/>
            </w:tcBorders>
            <w:shd w:val="clear" w:color="000000" w:fill="FFFFFF"/>
            <w:noWrap/>
            <w:vAlign w:val="bottom"/>
            <w:hideMark/>
          </w:tcPr>
          <w:p w14:paraId="4DFE5EB9" w14:textId="77777777" w:rsidR="00684823" w:rsidRPr="00865775" w:rsidRDefault="00684823" w:rsidP="004D015A">
            <w:pPr>
              <w:rPr>
                <w:rFonts w:ascii="Calibri" w:hAnsi="Calibri"/>
                <w:sz w:val="20"/>
                <w:szCs w:val="20"/>
              </w:rPr>
            </w:pPr>
            <w:r w:rsidRPr="00865775">
              <w:rPr>
                <w:rFonts w:ascii="Calibri" w:hAnsi="Calibri"/>
                <w:sz w:val="20"/>
                <w:szCs w:val="20"/>
              </w:rPr>
              <w:t xml:space="preserve">HE </w:t>
            </w:r>
            <w:proofErr w:type="spellStart"/>
            <w:r w:rsidRPr="00865775">
              <w:rPr>
                <w:rFonts w:ascii="Calibri" w:hAnsi="Calibri"/>
                <w:sz w:val="20"/>
                <w:szCs w:val="20"/>
              </w:rPr>
              <w:t>na</w:t>
            </w:r>
            <w:proofErr w:type="spellEnd"/>
            <w:r w:rsidRPr="00865775">
              <w:rPr>
                <w:rFonts w:ascii="Calibri" w:hAnsi="Calibri"/>
                <w:sz w:val="20"/>
                <w:szCs w:val="20"/>
              </w:rPr>
              <w:t xml:space="preserve"> </w:t>
            </w:r>
            <w:proofErr w:type="spellStart"/>
            <w:r w:rsidRPr="00865775">
              <w:rPr>
                <w:rFonts w:ascii="Calibri" w:hAnsi="Calibri"/>
                <w:sz w:val="20"/>
                <w:szCs w:val="20"/>
              </w:rPr>
              <w:t>Vrbasu</w:t>
            </w:r>
            <w:proofErr w:type="spellEnd"/>
            <w:r w:rsidRPr="00865775">
              <w:rPr>
                <w:rFonts w:ascii="Calibri" w:hAnsi="Calibri"/>
                <w:sz w:val="20"/>
                <w:szCs w:val="20"/>
              </w:rPr>
              <w:t xml:space="preserve"> ad</w:t>
            </w:r>
            <w:r w:rsidR="00CB658C">
              <w:rPr>
                <w:rFonts w:ascii="Calibri" w:hAnsi="Calibri"/>
                <w:sz w:val="20"/>
                <w:szCs w:val="20"/>
              </w:rPr>
              <w:t>,</w:t>
            </w:r>
            <w:r w:rsidRPr="00865775">
              <w:rPr>
                <w:rFonts w:ascii="Calibri" w:hAnsi="Calibri"/>
                <w:sz w:val="20"/>
                <w:szCs w:val="20"/>
              </w:rPr>
              <w:t xml:space="preserve"> </w:t>
            </w:r>
            <w:proofErr w:type="spellStart"/>
            <w:r w:rsidRPr="00865775">
              <w:rPr>
                <w:rFonts w:ascii="Calibri" w:hAnsi="Calibri"/>
                <w:sz w:val="20"/>
                <w:szCs w:val="20"/>
              </w:rPr>
              <w:t>Mrkonjić</w:t>
            </w:r>
            <w:proofErr w:type="spellEnd"/>
            <w:r w:rsidRPr="00865775">
              <w:rPr>
                <w:rFonts w:ascii="Calibri" w:hAnsi="Calibri"/>
                <w:sz w:val="20"/>
                <w:szCs w:val="20"/>
              </w:rPr>
              <w:t xml:space="preserve"> Grad </w:t>
            </w:r>
          </w:p>
        </w:tc>
        <w:tc>
          <w:tcPr>
            <w:tcW w:w="2160" w:type="dxa"/>
            <w:gridSpan w:val="2"/>
            <w:tcBorders>
              <w:top w:val="nil"/>
              <w:left w:val="nil"/>
              <w:bottom w:val="nil"/>
              <w:right w:val="nil"/>
            </w:tcBorders>
            <w:shd w:val="clear" w:color="000000" w:fill="FFFFFF"/>
            <w:vAlign w:val="bottom"/>
            <w:hideMark/>
          </w:tcPr>
          <w:p w14:paraId="3284CC14" w14:textId="24573B26" w:rsidR="00684823" w:rsidRPr="00865775" w:rsidRDefault="004B1636" w:rsidP="004D015A">
            <w:pPr>
              <w:jc w:val="right"/>
              <w:rPr>
                <w:rFonts w:ascii="Calibri" w:hAnsi="Calibri"/>
                <w:sz w:val="20"/>
                <w:szCs w:val="20"/>
              </w:rPr>
            </w:pPr>
            <w:r>
              <w:rPr>
                <w:rFonts w:ascii="Calibri" w:hAnsi="Calibri"/>
                <w:sz w:val="20"/>
                <w:szCs w:val="20"/>
              </w:rPr>
              <w:t>653.505</w:t>
            </w:r>
          </w:p>
        </w:tc>
        <w:tc>
          <w:tcPr>
            <w:tcW w:w="1380" w:type="dxa"/>
            <w:gridSpan w:val="2"/>
            <w:tcBorders>
              <w:top w:val="nil"/>
              <w:left w:val="nil"/>
              <w:bottom w:val="nil"/>
              <w:right w:val="nil"/>
            </w:tcBorders>
            <w:shd w:val="clear" w:color="000000" w:fill="FFFFFF"/>
            <w:noWrap/>
            <w:vAlign w:val="bottom"/>
            <w:hideMark/>
          </w:tcPr>
          <w:p w14:paraId="2B95F22F" w14:textId="77777777" w:rsidR="00684823" w:rsidRPr="00865775" w:rsidRDefault="00865775" w:rsidP="004D015A">
            <w:pPr>
              <w:jc w:val="right"/>
              <w:rPr>
                <w:rFonts w:ascii="Calibri" w:hAnsi="Calibri"/>
                <w:sz w:val="20"/>
                <w:szCs w:val="20"/>
              </w:rPr>
            </w:pPr>
            <w:r>
              <w:rPr>
                <w:rFonts w:ascii="Calibri" w:hAnsi="Calibri"/>
                <w:sz w:val="20"/>
                <w:szCs w:val="20"/>
              </w:rPr>
              <w:t>1,90</w:t>
            </w:r>
            <w:r w:rsidR="00684823" w:rsidRPr="00865775">
              <w:rPr>
                <w:rFonts w:ascii="Calibri" w:hAnsi="Calibri"/>
                <w:sz w:val="20"/>
                <w:szCs w:val="20"/>
              </w:rPr>
              <w:t>%</w:t>
            </w:r>
          </w:p>
        </w:tc>
        <w:tc>
          <w:tcPr>
            <w:tcW w:w="2081" w:type="dxa"/>
            <w:gridSpan w:val="2"/>
            <w:tcBorders>
              <w:top w:val="nil"/>
              <w:left w:val="nil"/>
              <w:bottom w:val="nil"/>
              <w:right w:val="nil"/>
            </w:tcBorders>
            <w:shd w:val="clear" w:color="000000" w:fill="FFFFFF"/>
            <w:noWrap/>
            <w:vAlign w:val="bottom"/>
            <w:hideMark/>
          </w:tcPr>
          <w:p w14:paraId="3278C386" w14:textId="55F85A89" w:rsidR="00684823" w:rsidRPr="00865775" w:rsidRDefault="0064413C" w:rsidP="00F634A2">
            <w:pPr>
              <w:jc w:val="right"/>
              <w:rPr>
                <w:rFonts w:ascii="Calibri" w:hAnsi="Calibri"/>
                <w:sz w:val="20"/>
                <w:szCs w:val="20"/>
              </w:rPr>
            </w:pPr>
            <w:r>
              <w:rPr>
                <w:rFonts w:ascii="Calibri" w:hAnsi="Calibri"/>
                <w:sz w:val="20"/>
                <w:szCs w:val="20"/>
              </w:rPr>
              <w:t>5,</w:t>
            </w:r>
            <w:r w:rsidR="004B1636">
              <w:rPr>
                <w:rFonts w:ascii="Calibri" w:hAnsi="Calibri"/>
                <w:sz w:val="20"/>
                <w:szCs w:val="20"/>
              </w:rPr>
              <w:t>56</w:t>
            </w:r>
            <w:r w:rsidR="00684823" w:rsidRPr="00865775">
              <w:rPr>
                <w:rFonts w:ascii="Calibri" w:hAnsi="Calibri"/>
                <w:sz w:val="20"/>
                <w:szCs w:val="20"/>
              </w:rPr>
              <w:t>%</w:t>
            </w:r>
          </w:p>
        </w:tc>
      </w:tr>
      <w:tr w:rsidR="00684823" w:rsidRPr="00865775" w14:paraId="24FD459F" w14:textId="77777777" w:rsidTr="00610953">
        <w:trPr>
          <w:trHeight w:val="345"/>
        </w:trPr>
        <w:tc>
          <w:tcPr>
            <w:tcW w:w="3600" w:type="dxa"/>
            <w:tcBorders>
              <w:top w:val="nil"/>
              <w:left w:val="nil"/>
              <w:bottom w:val="nil"/>
              <w:right w:val="nil"/>
            </w:tcBorders>
            <w:shd w:val="clear" w:color="000000" w:fill="FFFFFF"/>
            <w:noWrap/>
            <w:vAlign w:val="bottom"/>
            <w:hideMark/>
          </w:tcPr>
          <w:p w14:paraId="2038E539" w14:textId="77777777" w:rsidR="00684823" w:rsidRPr="00865775" w:rsidRDefault="00684823" w:rsidP="004D015A">
            <w:pPr>
              <w:rPr>
                <w:rFonts w:ascii="Calibri" w:hAnsi="Calibri"/>
                <w:sz w:val="20"/>
                <w:szCs w:val="20"/>
              </w:rPr>
            </w:pPr>
            <w:r w:rsidRPr="00865775">
              <w:rPr>
                <w:rFonts w:ascii="Calibri" w:hAnsi="Calibri"/>
                <w:sz w:val="20"/>
                <w:szCs w:val="20"/>
              </w:rPr>
              <w:t xml:space="preserve">RŽR </w:t>
            </w:r>
            <w:proofErr w:type="spellStart"/>
            <w:r w:rsidRPr="00865775">
              <w:rPr>
                <w:rFonts w:ascii="Calibri" w:hAnsi="Calibri"/>
                <w:sz w:val="20"/>
                <w:szCs w:val="20"/>
              </w:rPr>
              <w:t>Ljubija</w:t>
            </w:r>
            <w:proofErr w:type="spellEnd"/>
            <w:r w:rsidRPr="00865775">
              <w:rPr>
                <w:rFonts w:ascii="Calibri" w:hAnsi="Calibri"/>
                <w:sz w:val="20"/>
                <w:szCs w:val="20"/>
              </w:rPr>
              <w:t xml:space="preserve"> ad </w:t>
            </w:r>
            <w:proofErr w:type="spellStart"/>
            <w:r w:rsidRPr="00865775">
              <w:rPr>
                <w:rFonts w:ascii="Calibri" w:hAnsi="Calibri"/>
                <w:sz w:val="20"/>
                <w:szCs w:val="20"/>
              </w:rPr>
              <w:t>Prijedor</w:t>
            </w:r>
            <w:proofErr w:type="spellEnd"/>
            <w:r w:rsidRPr="00865775">
              <w:rPr>
                <w:rFonts w:ascii="Calibri" w:hAnsi="Calibri"/>
                <w:sz w:val="20"/>
                <w:szCs w:val="20"/>
              </w:rPr>
              <w:t xml:space="preserve"> </w:t>
            </w:r>
          </w:p>
        </w:tc>
        <w:tc>
          <w:tcPr>
            <w:tcW w:w="2160" w:type="dxa"/>
            <w:gridSpan w:val="2"/>
            <w:tcBorders>
              <w:top w:val="nil"/>
              <w:left w:val="nil"/>
              <w:bottom w:val="nil"/>
              <w:right w:val="nil"/>
            </w:tcBorders>
            <w:shd w:val="clear" w:color="000000" w:fill="FFFFFF"/>
            <w:vAlign w:val="bottom"/>
            <w:hideMark/>
          </w:tcPr>
          <w:p w14:paraId="41BE775A" w14:textId="55A52274" w:rsidR="00684823" w:rsidRPr="00865775" w:rsidRDefault="00684823" w:rsidP="00865775">
            <w:pPr>
              <w:jc w:val="right"/>
              <w:rPr>
                <w:rFonts w:ascii="Calibri" w:hAnsi="Calibri"/>
                <w:sz w:val="20"/>
                <w:szCs w:val="20"/>
              </w:rPr>
            </w:pPr>
            <w:r w:rsidRPr="00865775">
              <w:rPr>
                <w:rFonts w:ascii="Calibri" w:hAnsi="Calibri"/>
                <w:sz w:val="20"/>
                <w:szCs w:val="20"/>
              </w:rPr>
              <w:t>1.</w:t>
            </w:r>
            <w:r w:rsidR="00865775" w:rsidRPr="00865775">
              <w:rPr>
                <w:rFonts w:ascii="Calibri" w:hAnsi="Calibri"/>
                <w:sz w:val="20"/>
                <w:szCs w:val="20"/>
              </w:rPr>
              <w:t>302.510</w:t>
            </w:r>
          </w:p>
        </w:tc>
        <w:tc>
          <w:tcPr>
            <w:tcW w:w="1380" w:type="dxa"/>
            <w:gridSpan w:val="2"/>
            <w:tcBorders>
              <w:top w:val="nil"/>
              <w:left w:val="nil"/>
              <w:bottom w:val="nil"/>
              <w:right w:val="nil"/>
            </w:tcBorders>
            <w:shd w:val="clear" w:color="000000" w:fill="FFFFFF"/>
            <w:noWrap/>
            <w:vAlign w:val="bottom"/>
            <w:hideMark/>
          </w:tcPr>
          <w:p w14:paraId="42F581A6" w14:textId="77777777" w:rsidR="00684823" w:rsidRPr="00865775" w:rsidRDefault="00865775" w:rsidP="004D015A">
            <w:pPr>
              <w:jc w:val="right"/>
              <w:rPr>
                <w:rFonts w:ascii="Calibri" w:hAnsi="Calibri"/>
                <w:sz w:val="20"/>
                <w:szCs w:val="20"/>
              </w:rPr>
            </w:pPr>
            <w:r>
              <w:rPr>
                <w:rFonts w:ascii="Calibri" w:hAnsi="Calibri"/>
                <w:sz w:val="20"/>
                <w:szCs w:val="20"/>
              </w:rPr>
              <w:t>6,41</w:t>
            </w:r>
            <w:r w:rsidR="00684823" w:rsidRPr="00865775">
              <w:rPr>
                <w:rFonts w:ascii="Calibri" w:hAnsi="Calibri"/>
                <w:sz w:val="20"/>
                <w:szCs w:val="20"/>
              </w:rPr>
              <w:t>%</w:t>
            </w:r>
          </w:p>
        </w:tc>
        <w:tc>
          <w:tcPr>
            <w:tcW w:w="2081" w:type="dxa"/>
            <w:gridSpan w:val="2"/>
            <w:tcBorders>
              <w:top w:val="nil"/>
              <w:left w:val="nil"/>
              <w:bottom w:val="nil"/>
              <w:right w:val="nil"/>
            </w:tcBorders>
            <w:shd w:val="clear" w:color="000000" w:fill="FFFFFF"/>
            <w:noWrap/>
            <w:vAlign w:val="bottom"/>
            <w:hideMark/>
          </w:tcPr>
          <w:p w14:paraId="5F7BA1DB" w14:textId="33C73634" w:rsidR="00684823" w:rsidRPr="00865775" w:rsidRDefault="004B1636" w:rsidP="004D015A">
            <w:pPr>
              <w:jc w:val="right"/>
              <w:rPr>
                <w:rFonts w:ascii="Calibri" w:hAnsi="Calibri"/>
                <w:sz w:val="20"/>
                <w:szCs w:val="20"/>
              </w:rPr>
            </w:pPr>
            <w:r>
              <w:rPr>
                <w:rFonts w:ascii="Calibri" w:hAnsi="Calibri"/>
                <w:sz w:val="20"/>
                <w:szCs w:val="20"/>
              </w:rPr>
              <w:t>11,07</w:t>
            </w:r>
            <w:r w:rsidR="00684823" w:rsidRPr="00865775">
              <w:rPr>
                <w:rFonts w:ascii="Calibri" w:hAnsi="Calibri"/>
                <w:sz w:val="20"/>
                <w:szCs w:val="20"/>
              </w:rPr>
              <w:t>%</w:t>
            </w:r>
          </w:p>
        </w:tc>
      </w:tr>
      <w:tr w:rsidR="00E162EC" w:rsidRPr="00865775" w14:paraId="2C833106" w14:textId="77777777" w:rsidTr="00610953">
        <w:trPr>
          <w:trHeight w:val="310"/>
        </w:trPr>
        <w:tc>
          <w:tcPr>
            <w:tcW w:w="3600" w:type="dxa"/>
            <w:tcBorders>
              <w:top w:val="nil"/>
              <w:left w:val="nil"/>
              <w:bottom w:val="nil"/>
              <w:right w:val="nil"/>
            </w:tcBorders>
            <w:shd w:val="clear" w:color="000000" w:fill="FFFFFF"/>
            <w:noWrap/>
            <w:vAlign w:val="bottom"/>
            <w:hideMark/>
          </w:tcPr>
          <w:p w14:paraId="2364B04B" w14:textId="77777777" w:rsidR="00E162EC" w:rsidRPr="00865775" w:rsidRDefault="00E162EC">
            <w:pPr>
              <w:rPr>
                <w:rFonts w:ascii="Calibri" w:hAnsi="Calibri"/>
                <w:sz w:val="20"/>
                <w:szCs w:val="20"/>
              </w:rPr>
            </w:pPr>
            <w:r w:rsidRPr="00865775">
              <w:rPr>
                <w:rFonts w:ascii="Calibri" w:hAnsi="Calibri"/>
                <w:sz w:val="20"/>
                <w:szCs w:val="20"/>
              </w:rPr>
              <w:t xml:space="preserve">Telekom </w:t>
            </w:r>
            <w:proofErr w:type="spellStart"/>
            <w:r w:rsidRPr="00865775">
              <w:rPr>
                <w:rFonts w:ascii="Calibri" w:hAnsi="Calibri"/>
                <w:sz w:val="20"/>
                <w:szCs w:val="20"/>
              </w:rPr>
              <w:t>Srpske</w:t>
            </w:r>
            <w:proofErr w:type="spellEnd"/>
            <w:r w:rsidRPr="00865775">
              <w:rPr>
                <w:rFonts w:ascii="Calibri" w:hAnsi="Calibri"/>
                <w:sz w:val="20"/>
                <w:szCs w:val="20"/>
              </w:rPr>
              <w:t xml:space="preserve"> ad</w:t>
            </w:r>
            <w:r w:rsidR="00CB658C">
              <w:rPr>
                <w:rFonts w:ascii="Calibri" w:hAnsi="Calibri"/>
                <w:sz w:val="20"/>
                <w:szCs w:val="20"/>
              </w:rPr>
              <w:t>,</w:t>
            </w:r>
            <w:r w:rsidRPr="00865775">
              <w:rPr>
                <w:rFonts w:ascii="Calibri" w:hAnsi="Calibri"/>
                <w:sz w:val="20"/>
                <w:szCs w:val="20"/>
              </w:rPr>
              <w:t xml:space="preserve"> Banja Luka </w:t>
            </w:r>
          </w:p>
        </w:tc>
        <w:tc>
          <w:tcPr>
            <w:tcW w:w="2160" w:type="dxa"/>
            <w:gridSpan w:val="2"/>
            <w:tcBorders>
              <w:top w:val="nil"/>
              <w:left w:val="nil"/>
              <w:bottom w:val="nil"/>
              <w:right w:val="nil"/>
            </w:tcBorders>
            <w:shd w:val="clear" w:color="000000" w:fill="FFFFFF"/>
            <w:vAlign w:val="bottom"/>
            <w:hideMark/>
          </w:tcPr>
          <w:p w14:paraId="68CBE451" w14:textId="5CE807AB" w:rsidR="00E162EC" w:rsidRPr="00865775" w:rsidRDefault="004B1636" w:rsidP="00F634A2">
            <w:pPr>
              <w:jc w:val="right"/>
              <w:rPr>
                <w:rFonts w:ascii="Calibri" w:hAnsi="Calibri"/>
                <w:sz w:val="20"/>
                <w:szCs w:val="20"/>
              </w:rPr>
            </w:pPr>
            <w:r>
              <w:rPr>
                <w:rFonts w:ascii="Calibri" w:hAnsi="Calibri"/>
                <w:sz w:val="20"/>
                <w:szCs w:val="20"/>
              </w:rPr>
              <w:t>1.218.845</w:t>
            </w:r>
          </w:p>
        </w:tc>
        <w:tc>
          <w:tcPr>
            <w:tcW w:w="1380" w:type="dxa"/>
            <w:gridSpan w:val="2"/>
            <w:tcBorders>
              <w:top w:val="nil"/>
              <w:left w:val="nil"/>
              <w:bottom w:val="nil"/>
              <w:right w:val="nil"/>
            </w:tcBorders>
            <w:shd w:val="clear" w:color="000000" w:fill="FFFFFF"/>
            <w:noWrap/>
            <w:vAlign w:val="bottom"/>
            <w:hideMark/>
          </w:tcPr>
          <w:p w14:paraId="7102E4AB" w14:textId="77777777" w:rsidR="00E162EC" w:rsidRPr="00865775" w:rsidRDefault="00E162EC" w:rsidP="00684823">
            <w:pPr>
              <w:jc w:val="right"/>
              <w:rPr>
                <w:rFonts w:ascii="Calibri" w:hAnsi="Calibri"/>
                <w:sz w:val="20"/>
                <w:szCs w:val="20"/>
              </w:rPr>
            </w:pPr>
            <w:r w:rsidRPr="00865775">
              <w:rPr>
                <w:rFonts w:ascii="Calibri" w:hAnsi="Calibri"/>
                <w:sz w:val="20"/>
                <w:szCs w:val="20"/>
              </w:rPr>
              <w:t>0,</w:t>
            </w:r>
            <w:r w:rsidR="00B149F7">
              <w:rPr>
                <w:rFonts w:ascii="Calibri" w:hAnsi="Calibri"/>
                <w:sz w:val="20"/>
                <w:szCs w:val="20"/>
              </w:rPr>
              <w:t>22</w:t>
            </w:r>
            <w:r w:rsidRPr="00865775">
              <w:rPr>
                <w:rFonts w:ascii="Calibri" w:hAnsi="Calibri"/>
                <w:sz w:val="20"/>
                <w:szCs w:val="20"/>
              </w:rPr>
              <w:t>%</w:t>
            </w:r>
          </w:p>
        </w:tc>
        <w:tc>
          <w:tcPr>
            <w:tcW w:w="2081" w:type="dxa"/>
            <w:gridSpan w:val="2"/>
            <w:tcBorders>
              <w:top w:val="nil"/>
              <w:left w:val="nil"/>
              <w:bottom w:val="nil"/>
              <w:right w:val="nil"/>
            </w:tcBorders>
            <w:shd w:val="clear" w:color="000000" w:fill="FFFFFF"/>
            <w:noWrap/>
            <w:vAlign w:val="bottom"/>
            <w:hideMark/>
          </w:tcPr>
          <w:p w14:paraId="170B6DE2" w14:textId="2AA16E36" w:rsidR="00E162EC" w:rsidRPr="00865775" w:rsidRDefault="004B1636" w:rsidP="00F634A2">
            <w:pPr>
              <w:jc w:val="right"/>
              <w:rPr>
                <w:rFonts w:ascii="Calibri" w:hAnsi="Calibri"/>
                <w:sz w:val="20"/>
                <w:szCs w:val="20"/>
              </w:rPr>
            </w:pPr>
            <w:r>
              <w:rPr>
                <w:rFonts w:ascii="Calibri" w:hAnsi="Calibri"/>
                <w:sz w:val="20"/>
                <w:szCs w:val="20"/>
              </w:rPr>
              <w:t>10,36</w:t>
            </w:r>
            <w:r w:rsidR="00E162EC" w:rsidRPr="00865775">
              <w:rPr>
                <w:rFonts w:ascii="Calibri" w:hAnsi="Calibri"/>
                <w:sz w:val="20"/>
                <w:szCs w:val="20"/>
              </w:rPr>
              <w:t>%</w:t>
            </w:r>
          </w:p>
        </w:tc>
      </w:tr>
      <w:tr w:rsidR="00E162EC" w:rsidRPr="00865775" w14:paraId="3D0189FA" w14:textId="77777777" w:rsidTr="00610953">
        <w:trPr>
          <w:trHeight w:val="360"/>
        </w:trPr>
        <w:tc>
          <w:tcPr>
            <w:tcW w:w="3600" w:type="dxa"/>
            <w:tcBorders>
              <w:top w:val="nil"/>
              <w:left w:val="nil"/>
              <w:bottom w:val="nil"/>
              <w:right w:val="nil"/>
            </w:tcBorders>
            <w:shd w:val="clear" w:color="000000" w:fill="FFFFFF"/>
            <w:noWrap/>
            <w:vAlign w:val="bottom"/>
            <w:hideMark/>
          </w:tcPr>
          <w:p w14:paraId="3FFC7651" w14:textId="7EDC64B6" w:rsidR="00E162EC" w:rsidRPr="00865775" w:rsidRDefault="00E162EC">
            <w:pPr>
              <w:rPr>
                <w:rFonts w:ascii="Calibri" w:hAnsi="Calibri"/>
                <w:sz w:val="20"/>
                <w:szCs w:val="20"/>
              </w:rPr>
            </w:pPr>
            <w:proofErr w:type="spellStart"/>
            <w:r w:rsidRPr="00865775">
              <w:rPr>
                <w:rFonts w:ascii="Calibri" w:hAnsi="Calibri"/>
                <w:sz w:val="20"/>
                <w:szCs w:val="20"/>
              </w:rPr>
              <w:t>Vodovod</w:t>
            </w:r>
            <w:proofErr w:type="spellEnd"/>
            <w:r w:rsidRPr="00865775">
              <w:rPr>
                <w:rFonts w:ascii="Calibri" w:hAnsi="Calibri"/>
                <w:sz w:val="20"/>
                <w:szCs w:val="20"/>
              </w:rPr>
              <w:t xml:space="preserve"> ad</w:t>
            </w:r>
            <w:r w:rsidR="00CB658C">
              <w:rPr>
                <w:rFonts w:ascii="Calibri" w:hAnsi="Calibri"/>
                <w:sz w:val="20"/>
                <w:szCs w:val="20"/>
              </w:rPr>
              <w:t>,</w:t>
            </w:r>
            <w:r w:rsidRPr="00865775">
              <w:rPr>
                <w:rFonts w:ascii="Calibri" w:hAnsi="Calibri"/>
                <w:sz w:val="20"/>
                <w:szCs w:val="20"/>
              </w:rPr>
              <w:t xml:space="preserve"> Banja Luka </w:t>
            </w:r>
          </w:p>
        </w:tc>
        <w:tc>
          <w:tcPr>
            <w:tcW w:w="2160" w:type="dxa"/>
            <w:gridSpan w:val="2"/>
            <w:tcBorders>
              <w:top w:val="nil"/>
              <w:left w:val="nil"/>
              <w:bottom w:val="nil"/>
              <w:right w:val="nil"/>
            </w:tcBorders>
            <w:shd w:val="clear" w:color="000000" w:fill="FFFFFF"/>
            <w:vAlign w:val="bottom"/>
            <w:hideMark/>
          </w:tcPr>
          <w:p w14:paraId="5353D1AC" w14:textId="752728D1" w:rsidR="00E162EC" w:rsidRPr="00865775" w:rsidRDefault="004B1636">
            <w:pPr>
              <w:jc w:val="right"/>
              <w:rPr>
                <w:rFonts w:ascii="Calibri" w:hAnsi="Calibri"/>
                <w:sz w:val="20"/>
                <w:szCs w:val="20"/>
              </w:rPr>
            </w:pPr>
            <w:r>
              <w:rPr>
                <w:rFonts w:ascii="Calibri" w:hAnsi="Calibri"/>
                <w:sz w:val="20"/>
                <w:szCs w:val="20"/>
              </w:rPr>
              <w:t>333.498</w:t>
            </w:r>
          </w:p>
        </w:tc>
        <w:tc>
          <w:tcPr>
            <w:tcW w:w="1380" w:type="dxa"/>
            <w:gridSpan w:val="2"/>
            <w:tcBorders>
              <w:top w:val="nil"/>
              <w:left w:val="nil"/>
              <w:bottom w:val="nil"/>
              <w:right w:val="nil"/>
            </w:tcBorders>
            <w:shd w:val="clear" w:color="000000" w:fill="FFFFFF"/>
            <w:noWrap/>
            <w:vAlign w:val="bottom"/>
            <w:hideMark/>
          </w:tcPr>
          <w:p w14:paraId="519FA1EE" w14:textId="77777777" w:rsidR="00E162EC" w:rsidRPr="00865775" w:rsidRDefault="00684823">
            <w:pPr>
              <w:jc w:val="right"/>
              <w:rPr>
                <w:rFonts w:ascii="Calibri" w:hAnsi="Calibri"/>
                <w:sz w:val="20"/>
                <w:szCs w:val="20"/>
              </w:rPr>
            </w:pPr>
            <w:r w:rsidRPr="00865775">
              <w:rPr>
                <w:rFonts w:ascii="Calibri" w:hAnsi="Calibri"/>
                <w:sz w:val="20"/>
                <w:szCs w:val="20"/>
              </w:rPr>
              <w:t>6,00</w:t>
            </w:r>
            <w:r w:rsidR="00E162EC" w:rsidRPr="00865775">
              <w:rPr>
                <w:rFonts w:ascii="Calibri" w:hAnsi="Calibri"/>
                <w:sz w:val="20"/>
                <w:szCs w:val="20"/>
              </w:rPr>
              <w:t>%</w:t>
            </w:r>
          </w:p>
        </w:tc>
        <w:tc>
          <w:tcPr>
            <w:tcW w:w="2081" w:type="dxa"/>
            <w:gridSpan w:val="2"/>
            <w:tcBorders>
              <w:top w:val="nil"/>
              <w:left w:val="nil"/>
              <w:bottom w:val="nil"/>
              <w:right w:val="nil"/>
            </w:tcBorders>
            <w:shd w:val="clear" w:color="000000" w:fill="FFFFFF"/>
            <w:noWrap/>
            <w:vAlign w:val="bottom"/>
            <w:hideMark/>
          </w:tcPr>
          <w:p w14:paraId="7413F742" w14:textId="4C40A0CC" w:rsidR="00E162EC" w:rsidRPr="00865775" w:rsidRDefault="00F634A2">
            <w:pPr>
              <w:jc w:val="right"/>
              <w:rPr>
                <w:rFonts w:ascii="Calibri" w:hAnsi="Calibri"/>
                <w:sz w:val="20"/>
                <w:szCs w:val="20"/>
              </w:rPr>
            </w:pPr>
            <w:r>
              <w:rPr>
                <w:rFonts w:ascii="Calibri" w:hAnsi="Calibri"/>
                <w:sz w:val="20"/>
                <w:szCs w:val="20"/>
              </w:rPr>
              <w:t>2,84</w:t>
            </w:r>
            <w:r w:rsidR="00E162EC" w:rsidRPr="00865775">
              <w:rPr>
                <w:rFonts w:ascii="Calibri" w:hAnsi="Calibri"/>
                <w:sz w:val="20"/>
                <w:szCs w:val="20"/>
              </w:rPr>
              <w:t>%</w:t>
            </w:r>
          </w:p>
        </w:tc>
      </w:tr>
      <w:tr w:rsidR="00E162EC" w:rsidRPr="00865775" w14:paraId="3B86F7DA" w14:textId="77777777" w:rsidTr="00610953">
        <w:trPr>
          <w:trHeight w:val="310"/>
        </w:trPr>
        <w:tc>
          <w:tcPr>
            <w:tcW w:w="3600" w:type="dxa"/>
            <w:tcBorders>
              <w:top w:val="nil"/>
              <w:left w:val="nil"/>
              <w:bottom w:val="nil"/>
              <w:right w:val="nil"/>
            </w:tcBorders>
            <w:shd w:val="clear" w:color="000000" w:fill="FFFFFF"/>
            <w:noWrap/>
            <w:vAlign w:val="bottom"/>
            <w:hideMark/>
          </w:tcPr>
          <w:p w14:paraId="7F16FDFA" w14:textId="77777777" w:rsidR="00E162EC" w:rsidRPr="00865775" w:rsidRDefault="003D64E2">
            <w:pPr>
              <w:rPr>
                <w:rFonts w:ascii="Calibri" w:hAnsi="Calibri"/>
                <w:sz w:val="20"/>
                <w:szCs w:val="20"/>
              </w:rPr>
            </w:pPr>
            <w:proofErr w:type="spellStart"/>
            <w:r>
              <w:rPr>
                <w:rFonts w:ascii="Calibri" w:hAnsi="Calibri"/>
                <w:sz w:val="20"/>
                <w:szCs w:val="20"/>
              </w:rPr>
              <w:t>Jugopetrol</w:t>
            </w:r>
            <w:proofErr w:type="spellEnd"/>
            <w:r>
              <w:rPr>
                <w:rFonts w:ascii="Calibri" w:hAnsi="Calibri"/>
                <w:sz w:val="20"/>
                <w:szCs w:val="20"/>
              </w:rPr>
              <w:t xml:space="preserve"> ad, Podgorica </w:t>
            </w:r>
            <w:r w:rsidR="00E162EC" w:rsidRPr="00865775">
              <w:rPr>
                <w:rFonts w:ascii="Calibri" w:hAnsi="Calibri"/>
                <w:sz w:val="20"/>
                <w:szCs w:val="20"/>
              </w:rPr>
              <w:t xml:space="preserve"> </w:t>
            </w:r>
          </w:p>
        </w:tc>
        <w:tc>
          <w:tcPr>
            <w:tcW w:w="2160" w:type="dxa"/>
            <w:gridSpan w:val="2"/>
            <w:tcBorders>
              <w:top w:val="nil"/>
              <w:left w:val="nil"/>
              <w:bottom w:val="nil"/>
              <w:right w:val="nil"/>
            </w:tcBorders>
            <w:shd w:val="clear" w:color="000000" w:fill="FFFFFF"/>
            <w:vAlign w:val="bottom"/>
            <w:hideMark/>
          </w:tcPr>
          <w:p w14:paraId="301A6EEF" w14:textId="48E8E945" w:rsidR="00E162EC" w:rsidRPr="00865775" w:rsidRDefault="004B1636">
            <w:pPr>
              <w:jc w:val="right"/>
              <w:rPr>
                <w:rFonts w:ascii="Calibri" w:hAnsi="Calibri"/>
                <w:sz w:val="20"/>
                <w:szCs w:val="20"/>
              </w:rPr>
            </w:pPr>
            <w:r>
              <w:rPr>
                <w:rFonts w:ascii="Calibri" w:hAnsi="Calibri"/>
                <w:sz w:val="20"/>
                <w:szCs w:val="20"/>
              </w:rPr>
              <w:t>379.738</w:t>
            </w:r>
          </w:p>
        </w:tc>
        <w:tc>
          <w:tcPr>
            <w:tcW w:w="1380" w:type="dxa"/>
            <w:gridSpan w:val="2"/>
            <w:tcBorders>
              <w:top w:val="nil"/>
              <w:left w:val="nil"/>
              <w:bottom w:val="nil"/>
              <w:right w:val="nil"/>
            </w:tcBorders>
            <w:shd w:val="clear" w:color="000000" w:fill="FFFFFF"/>
            <w:noWrap/>
            <w:vAlign w:val="bottom"/>
            <w:hideMark/>
          </w:tcPr>
          <w:p w14:paraId="011E9E45" w14:textId="77777777" w:rsidR="00E162EC" w:rsidRPr="00865775" w:rsidRDefault="003D64E2">
            <w:pPr>
              <w:jc w:val="right"/>
              <w:rPr>
                <w:rFonts w:ascii="Calibri" w:hAnsi="Calibri"/>
                <w:sz w:val="20"/>
                <w:szCs w:val="20"/>
              </w:rPr>
            </w:pPr>
            <w:r>
              <w:rPr>
                <w:rFonts w:ascii="Calibri" w:hAnsi="Calibri"/>
                <w:sz w:val="20"/>
                <w:szCs w:val="20"/>
              </w:rPr>
              <w:t>0,45</w:t>
            </w:r>
            <w:r w:rsidR="00E162EC" w:rsidRPr="00865775">
              <w:rPr>
                <w:rFonts w:ascii="Calibri" w:hAnsi="Calibri"/>
                <w:sz w:val="20"/>
                <w:szCs w:val="20"/>
              </w:rPr>
              <w:t>%</w:t>
            </w:r>
          </w:p>
        </w:tc>
        <w:tc>
          <w:tcPr>
            <w:tcW w:w="2081" w:type="dxa"/>
            <w:gridSpan w:val="2"/>
            <w:tcBorders>
              <w:top w:val="nil"/>
              <w:left w:val="nil"/>
              <w:bottom w:val="nil"/>
              <w:right w:val="nil"/>
            </w:tcBorders>
            <w:shd w:val="clear" w:color="000000" w:fill="FFFFFF"/>
            <w:noWrap/>
            <w:vAlign w:val="bottom"/>
            <w:hideMark/>
          </w:tcPr>
          <w:p w14:paraId="0EAA6F92" w14:textId="3068134A" w:rsidR="00E162EC" w:rsidRPr="00865775" w:rsidRDefault="004B1636" w:rsidP="00684823">
            <w:pPr>
              <w:jc w:val="right"/>
              <w:rPr>
                <w:rFonts w:ascii="Calibri" w:hAnsi="Calibri"/>
                <w:sz w:val="20"/>
                <w:szCs w:val="20"/>
              </w:rPr>
            </w:pPr>
            <w:r>
              <w:rPr>
                <w:rFonts w:ascii="Calibri" w:hAnsi="Calibri"/>
                <w:sz w:val="20"/>
                <w:szCs w:val="20"/>
              </w:rPr>
              <w:t>3,23</w:t>
            </w:r>
            <w:r w:rsidR="00E162EC" w:rsidRPr="00865775">
              <w:rPr>
                <w:rFonts w:ascii="Calibri" w:hAnsi="Calibri"/>
                <w:sz w:val="20"/>
                <w:szCs w:val="20"/>
              </w:rPr>
              <w:t>%</w:t>
            </w:r>
          </w:p>
        </w:tc>
      </w:tr>
      <w:tr w:rsidR="00F634A2" w:rsidRPr="00865775" w14:paraId="66A790EF" w14:textId="77777777" w:rsidTr="00610953">
        <w:trPr>
          <w:trHeight w:val="310"/>
        </w:trPr>
        <w:tc>
          <w:tcPr>
            <w:tcW w:w="3600" w:type="dxa"/>
            <w:tcBorders>
              <w:top w:val="nil"/>
              <w:left w:val="nil"/>
              <w:bottom w:val="nil"/>
              <w:right w:val="nil"/>
            </w:tcBorders>
            <w:shd w:val="clear" w:color="000000" w:fill="FFFFFF"/>
            <w:noWrap/>
            <w:vAlign w:val="bottom"/>
          </w:tcPr>
          <w:p w14:paraId="29B44A4A" w14:textId="23FE1822" w:rsidR="00F634A2" w:rsidRPr="000E6537" w:rsidRDefault="00F634A2">
            <w:pPr>
              <w:rPr>
                <w:rFonts w:ascii="Calibri" w:hAnsi="Calibri" w:cs="Calibri"/>
                <w:color w:val="000000"/>
                <w:sz w:val="20"/>
                <w:szCs w:val="20"/>
              </w:rPr>
            </w:pPr>
            <w:proofErr w:type="spellStart"/>
            <w:r>
              <w:rPr>
                <w:rFonts w:ascii="Calibri" w:hAnsi="Calibri" w:cs="Calibri"/>
                <w:color w:val="000000"/>
                <w:sz w:val="20"/>
                <w:szCs w:val="20"/>
              </w:rPr>
              <w:t>Pozavarovalnica</w:t>
            </w:r>
            <w:proofErr w:type="spellEnd"/>
            <w:r>
              <w:rPr>
                <w:rFonts w:ascii="Calibri" w:hAnsi="Calibri" w:cs="Calibri"/>
                <w:color w:val="000000"/>
                <w:sz w:val="20"/>
                <w:szCs w:val="20"/>
              </w:rPr>
              <w:t xml:space="preserve"> Sava </w:t>
            </w:r>
            <w:proofErr w:type="spellStart"/>
            <w:r>
              <w:rPr>
                <w:rFonts w:ascii="Calibri" w:hAnsi="Calibri" w:cs="Calibri"/>
                <w:color w:val="000000"/>
                <w:sz w:val="20"/>
                <w:szCs w:val="20"/>
              </w:rPr>
              <w:t>d.d</w:t>
            </w:r>
            <w:proofErr w:type="spellEnd"/>
            <w:r>
              <w:rPr>
                <w:rFonts w:ascii="Calibri" w:hAnsi="Calibri" w:cs="Calibri"/>
                <w:color w:val="000000"/>
                <w:sz w:val="20"/>
                <w:szCs w:val="20"/>
              </w:rPr>
              <w:t xml:space="preserve"> Ljubljana</w:t>
            </w:r>
          </w:p>
        </w:tc>
        <w:tc>
          <w:tcPr>
            <w:tcW w:w="2160" w:type="dxa"/>
            <w:gridSpan w:val="2"/>
            <w:tcBorders>
              <w:top w:val="nil"/>
              <w:left w:val="nil"/>
              <w:bottom w:val="nil"/>
              <w:right w:val="nil"/>
            </w:tcBorders>
            <w:shd w:val="clear" w:color="000000" w:fill="FFFFFF"/>
            <w:vAlign w:val="bottom"/>
          </w:tcPr>
          <w:p w14:paraId="0492BAF9" w14:textId="51D23FD3" w:rsidR="00F634A2" w:rsidRDefault="004B1636" w:rsidP="000E6537">
            <w:pPr>
              <w:jc w:val="right"/>
              <w:rPr>
                <w:rFonts w:ascii="Calibri" w:hAnsi="Calibri"/>
                <w:sz w:val="20"/>
                <w:szCs w:val="20"/>
              </w:rPr>
            </w:pPr>
            <w:r>
              <w:rPr>
                <w:rFonts w:ascii="Calibri" w:hAnsi="Calibri"/>
                <w:sz w:val="20"/>
                <w:szCs w:val="20"/>
              </w:rPr>
              <w:t>445.409</w:t>
            </w:r>
          </w:p>
        </w:tc>
        <w:tc>
          <w:tcPr>
            <w:tcW w:w="1380" w:type="dxa"/>
            <w:gridSpan w:val="2"/>
            <w:tcBorders>
              <w:top w:val="nil"/>
              <w:left w:val="nil"/>
              <w:bottom w:val="nil"/>
              <w:right w:val="nil"/>
            </w:tcBorders>
            <w:shd w:val="clear" w:color="000000" w:fill="FFFFFF"/>
            <w:noWrap/>
            <w:vAlign w:val="bottom"/>
          </w:tcPr>
          <w:p w14:paraId="0C1B9DE1" w14:textId="77777777" w:rsidR="00F634A2" w:rsidRDefault="00F634A2">
            <w:pPr>
              <w:jc w:val="right"/>
              <w:rPr>
                <w:rFonts w:ascii="Calibri" w:hAnsi="Calibri"/>
                <w:sz w:val="20"/>
                <w:szCs w:val="20"/>
              </w:rPr>
            </w:pPr>
          </w:p>
        </w:tc>
        <w:tc>
          <w:tcPr>
            <w:tcW w:w="2081" w:type="dxa"/>
            <w:gridSpan w:val="2"/>
            <w:tcBorders>
              <w:top w:val="nil"/>
              <w:left w:val="nil"/>
              <w:bottom w:val="nil"/>
              <w:right w:val="nil"/>
            </w:tcBorders>
            <w:shd w:val="clear" w:color="000000" w:fill="FFFFFF"/>
            <w:noWrap/>
            <w:vAlign w:val="bottom"/>
          </w:tcPr>
          <w:p w14:paraId="1A8475CA" w14:textId="709EAFCF" w:rsidR="00F634A2" w:rsidRDefault="004B1636" w:rsidP="00684823">
            <w:pPr>
              <w:jc w:val="right"/>
              <w:rPr>
                <w:rFonts w:ascii="Calibri" w:hAnsi="Calibri"/>
                <w:sz w:val="20"/>
                <w:szCs w:val="20"/>
              </w:rPr>
            </w:pPr>
            <w:r>
              <w:rPr>
                <w:rFonts w:ascii="Calibri" w:hAnsi="Calibri"/>
                <w:sz w:val="20"/>
                <w:szCs w:val="20"/>
              </w:rPr>
              <w:t>3,76</w:t>
            </w:r>
            <w:r w:rsidR="00F634A2" w:rsidRPr="00865775">
              <w:rPr>
                <w:rFonts w:ascii="Calibri" w:hAnsi="Calibri"/>
                <w:sz w:val="20"/>
                <w:szCs w:val="20"/>
              </w:rPr>
              <w:t>%</w:t>
            </w:r>
          </w:p>
        </w:tc>
      </w:tr>
      <w:tr w:rsidR="00E162EC" w:rsidRPr="009C4609" w14:paraId="49DD2EDA" w14:textId="77777777" w:rsidTr="00610953">
        <w:trPr>
          <w:trHeight w:val="310"/>
        </w:trPr>
        <w:tc>
          <w:tcPr>
            <w:tcW w:w="3600" w:type="dxa"/>
            <w:tcBorders>
              <w:top w:val="nil"/>
              <w:left w:val="nil"/>
              <w:bottom w:val="nil"/>
              <w:right w:val="nil"/>
            </w:tcBorders>
            <w:shd w:val="clear" w:color="000000" w:fill="FFFFFF"/>
            <w:vAlign w:val="center"/>
            <w:hideMark/>
          </w:tcPr>
          <w:p w14:paraId="43DF33EF" w14:textId="77777777" w:rsidR="00E162EC" w:rsidRPr="00865775" w:rsidRDefault="00E162EC">
            <w:pPr>
              <w:rPr>
                <w:rFonts w:ascii="Calibri" w:hAnsi="Calibri"/>
                <w:color w:val="000000"/>
                <w:sz w:val="20"/>
                <w:szCs w:val="20"/>
              </w:rPr>
            </w:pPr>
            <w:proofErr w:type="spellStart"/>
            <w:r w:rsidRPr="00865775">
              <w:rPr>
                <w:rFonts w:ascii="Calibri" w:hAnsi="Calibri"/>
                <w:color w:val="000000"/>
                <w:sz w:val="20"/>
                <w:szCs w:val="20"/>
              </w:rPr>
              <w:t>Ostalo</w:t>
            </w:r>
            <w:proofErr w:type="spellEnd"/>
            <w:r w:rsidRPr="00865775">
              <w:rPr>
                <w:rFonts w:ascii="Calibri" w:hAnsi="Calibri"/>
                <w:color w:val="000000"/>
                <w:sz w:val="20"/>
                <w:szCs w:val="20"/>
              </w:rPr>
              <w:t xml:space="preserve"> </w:t>
            </w:r>
          </w:p>
        </w:tc>
        <w:tc>
          <w:tcPr>
            <w:tcW w:w="2160" w:type="dxa"/>
            <w:gridSpan w:val="2"/>
            <w:tcBorders>
              <w:top w:val="nil"/>
              <w:left w:val="nil"/>
              <w:bottom w:val="nil"/>
              <w:right w:val="nil"/>
            </w:tcBorders>
            <w:shd w:val="clear" w:color="000000" w:fill="FFFFFF"/>
            <w:noWrap/>
            <w:vAlign w:val="bottom"/>
            <w:hideMark/>
          </w:tcPr>
          <w:p w14:paraId="64D82FCA" w14:textId="5E8F45DA" w:rsidR="00F634A2" w:rsidRPr="00B149F7" w:rsidRDefault="000E6537" w:rsidP="004B1636">
            <w:pPr>
              <w:jc w:val="right"/>
              <w:rPr>
                <w:rFonts w:ascii="Calibri" w:hAnsi="Calibri"/>
                <w:color w:val="000000"/>
                <w:sz w:val="20"/>
                <w:szCs w:val="20"/>
              </w:rPr>
            </w:pPr>
            <w:r w:rsidRPr="004B1636">
              <w:rPr>
                <w:rFonts w:ascii="Calibri" w:hAnsi="Calibri"/>
                <w:color w:val="000000"/>
                <w:sz w:val="20"/>
                <w:szCs w:val="20"/>
              </w:rPr>
              <w:t>1.</w:t>
            </w:r>
            <w:r w:rsidR="004B1636">
              <w:rPr>
                <w:rFonts w:ascii="Calibri" w:hAnsi="Calibri"/>
                <w:color w:val="000000"/>
                <w:sz w:val="20"/>
                <w:szCs w:val="20"/>
              </w:rPr>
              <w:t>085.886</w:t>
            </w:r>
          </w:p>
        </w:tc>
        <w:tc>
          <w:tcPr>
            <w:tcW w:w="1380" w:type="dxa"/>
            <w:gridSpan w:val="2"/>
            <w:tcBorders>
              <w:top w:val="nil"/>
              <w:left w:val="nil"/>
              <w:bottom w:val="nil"/>
              <w:right w:val="nil"/>
            </w:tcBorders>
            <w:shd w:val="clear" w:color="000000" w:fill="FFFFFF"/>
            <w:vAlign w:val="center"/>
            <w:hideMark/>
          </w:tcPr>
          <w:p w14:paraId="54AE3BA9" w14:textId="77777777" w:rsidR="00E162EC" w:rsidRPr="00865775" w:rsidRDefault="00E162EC">
            <w:pPr>
              <w:jc w:val="right"/>
              <w:rPr>
                <w:rFonts w:ascii="Calibri" w:hAnsi="Calibri"/>
                <w:color w:val="000000"/>
                <w:sz w:val="20"/>
                <w:szCs w:val="20"/>
              </w:rPr>
            </w:pPr>
            <w:r w:rsidRPr="00865775">
              <w:rPr>
                <w:rFonts w:ascii="Calibri" w:hAnsi="Calibri"/>
                <w:color w:val="000000"/>
                <w:sz w:val="20"/>
                <w:szCs w:val="20"/>
              </w:rPr>
              <w:t xml:space="preserve">                      -   </w:t>
            </w:r>
          </w:p>
        </w:tc>
        <w:tc>
          <w:tcPr>
            <w:tcW w:w="2081" w:type="dxa"/>
            <w:gridSpan w:val="2"/>
            <w:tcBorders>
              <w:top w:val="nil"/>
              <w:left w:val="nil"/>
              <w:bottom w:val="nil"/>
              <w:right w:val="nil"/>
            </w:tcBorders>
            <w:shd w:val="clear" w:color="000000" w:fill="FFFFFF"/>
            <w:vAlign w:val="center"/>
            <w:hideMark/>
          </w:tcPr>
          <w:p w14:paraId="3B33B616" w14:textId="77777777" w:rsidR="00E162EC" w:rsidRPr="00865775" w:rsidRDefault="00E162EC">
            <w:pPr>
              <w:jc w:val="right"/>
              <w:rPr>
                <w:rFonts w:ascii="Calibri" w:hAnsi="Calibri"/>
                <w:color w:val="000000"/>
                <w:sz w:val="20"/>
                <w:szCs w:val="20"/>
              </w:rPr>
            </w:pPr>
            <w:r w:rsidRPr="00865775">
              <w:rPr>
                <w:rFonts w:ascii="Calibri" w:hAnsi="Calibri"/>
                <w:color w:val="000000"/>
                <w:sz w:val="20"/>
                <w:szCs w:val="20"/>
              </w:rPr>
              <w:t xml:space="preserve">                                 -   </w:t>
            </w:r>
          </w:p>
        </w:tc>
      </w:tr>
      <w:tr w:rsidR="00E162EC" w:rsidRPr="00865775" w14:paraId="3CF0FF78" w14:textId="77777777" w:rsidTr="00610953">
        <w:trPr>
          <w:trHeight w:val="320"/>
        </w:trPr>
        <w:tc>
          <w:tcPr>
            <w:tcW w:w="3600" w:type="dxa"/>
            <w:tcBorders>
              <w:top w:val="nil"/>
              <w:left w:val="nil"/>
              <w:bottom w:val="nil"/>
              <w:right w:val="nil"/>
            </w:tcBorders>
            <w:shd w:val="clear" w:color="000000" w:fill="FFFFFF"/>
            <w:noWrap/>
            <w:vAlign w:val="bottom"/>
            <w:hideMark/>
          </w:tcPr>
          <w:p w14:paraId="455B3843" w14:textId="3DAB4E98" w:rsidR="00E162EC" w:rsidRPr="00865775" w:rsidRDefault="004B1636" w:rsidP="00762129">
            <w:pPr>
              <w:rPr>
                <w:rFonts w:ascii="Calibri" w:hAnsi="Calibri"/>
                <w:b/>
                <w:bCs/>
                <w:sz w:val="20"/>
                <w:szCs w:val="20"/>
              </w:rPr>
            </w:pPr>
            <w:proofErr w:type="spellStart"/>
            <w:r>
              <w:rPr>
                <w:rFonts w:ascii="Calibri" w:hAnsi="Calibri"/>
                <w:b/>
                <w:bCs/>
                <w:sz w:val="20"/>
                <w:szCs w:val="20"/>
              </w:rPr>
              <w:t>Stanje</w:t>
            </w:r>
            <w:proofErr w:type="spellEnd"/>
            <w:r>
              <w:rPr>
                <w:rFonts w:ascii="Calibri" w:hAnsi="Calibri"/>
                <w:b/>
                <w:bCs/>
                <w:sz w:val="20"/>
                <w:szCs w:val="20"/>
              </w:rPr>
              <w:t xml:space="preserve"> </w:t>
            </w:r>
            <w:proofErr w:type="spellStart"/>
            <w:r>
              <w:rPr>
                <w:rFonts w:ascii="Calibri" w:hAnsi="Calibri"/>
                <w:b/>
                <w:bCs/>
                <w:sz w:val="20"/>
                <w:szCs w:val="20"/>
              </w:rPr>
              <w:t>na</w:t>
            </w:r>
            <w:proofErr w:type="spellEnd"/>
            <w:r>
              <w:rPr>
                <w:rFonts w:ascii="Calibri" w:hAnsi="Calibri"/>
                <w:b/>
                <w:bCs/>
                <w:sz w:val="20"/>
                <w:szCs w:val="20"/>
              </w:rPr>
              <w:t xml:space="preserve"> </w:t>
            </w:r>
            <w:proofErr w:type="spellStart"/>
            <w:r>
              <w:rPr>
                <w:rFonts w:ascii="Calibri" w:hAnsi="Calibri"/>
                <w:b/>
                <w:bCs/>
                <w:sz w:val="20"/>
                <w:szCs w:val="20"/>
              </w:rPr>
              <w:t>dan</w:t>
            </w:r>
            <w:proofErr w:type="spellEnd"/>
            <w:r>
              <w:rPr>
                <w:rFonts w:ascii="Calibri" w:hAnsi="Calibri"/>
                <w:b/>
                <w:bCs/>
                <w:sz w:val="20"/>
                <w:szCs w:val="20"/>
              </w:rPr>
              <w:t xml:space="preserve"> 30.jun</w:t>
            </w:r>
            <w:r w:rsidR="00762129">
              <w:rPr>
                <w:rFonts w:ascii="Calibri" w:hAnsi="Calibri"/>
                <w:b/>
                <w:bCs/>
                <w:sz w:val="20"/>
                <w:szCs w:val="20"/>
              </w:rPr>
              <w:t xml:space="preserve"> 2021</w:t>
            </w:r>
            <w:r w:rsidR="00E162EC" w:rsidRPr="00865775">
              <w:rPr>
                <w:rFonts w:ascii="Calibri" w:hAnsi="Calibri"/>
                <w:b/>
                <w:bCs/>
                <w:sz w:val="20"/>
                <w:szCs w:val="20"/>
              </w:rPr>
              <w:t>.</w:t>
            </w:r>
          </w:p>
        </w:tc>
        <w:tc>
          <w:tcPr>
            <w:tcW w:w="2160" w:type="dxa"/>
            <w:gridSpan w:val="2"/>
            <w:tcBorders>
              <w:top w:val="nil"/>
              <w:left w:val="nil"/>
              <w:bottom w:val="double" w:sz="6" w:space="0" w:color="auto"/>
              <w:right w:val="nil"/>
            </w:tcBorders>
            <w:shd w:val="clear" w:color="000000" w:fill="FFFFFF"/>
            <w:noWrap/>
            <w:vAlign w:val="bottom"/>
            <w:hideMark/>
          </w:tcPr>
          <w:p w14:paraId="578A3EBA" w14:textId="6A9A2D0E" w:rsidR="00E162EC" w:rsidRPr="003D64E2" w:rsidRDefault="00F634A2" w:rsidP="004B1636">
            <w:pPr>
              <w:jc w:val="right"/>
              <w:rPr>
                <w:rFonts w:ascii="Calibri" w:hAnsi="Calibri"/>
                <w:b/>
                <w:color w:val="000000"/>
                <w:sz w:val="20"/>
                <w:szCs w:val="20"/>
              </w:rPr>
            </w:pPr>
            <w:r>
              <w:rPr>
                <w:rFonts w:ascii="Calibri" w:hAnsi="Calibri"/>
                <w:b/>
                <w:color w:val="000000"/>
                <w:sz w:val="20"/>
                <w:szCs w:val="20"/>
              </w:rPr>
              <w:t>10.</w:t>
            </w:r>
            <w:r w:rsidR="004B1636">
              <w:rPr>
                <w:rFonts w:ascii="Calibri" w:hAnsi="Calibri"/>
                <w:b/>
                <w:color w:val="000000"/>
                <w:sz w:val="20"/>
                <w:szCs w:val="20"/>
              </w:rPr>
              <w:t>419.968</w:t>
            </w:r>
          </w:p>
        </w:tc>
        <w:tc>
          <w:tcPr>
            <w:tcW w:w="1380" w:type="dxa"/>
            <w:gridSpan w:val="2"/>
            <w:tcBorders>
              <w:top w:val="nil"/>
              <w:left w:val="nil"/>
              <w:bottom w:val="double" w:sz="6" w:space="0" w:color="auto"/>
              <w:right w:val="nil"/>
            </w:tcBorders>
            <w:shd w:val="clear" w:color="000000" w:fill="FFFFFF"/>
            <w:noWrap/>
            <w:vAlign w:val="bottom"/>
            <w:hideMark/>
          </w:tcPr>
          <w:p w14:paraId="6D953DFC" w14:textId="77777777" w:rsidR="00E162EC" w:rsidRPr="00865775" w:rsidRDefault="00E162EC">
            <w:pPr>
              <w:rPr>
                <w:rFonts w:ascii="Calibri" w:hAnsi="Calibri"/>
                <w:color w:val="000000"/>
                <w:sz w:val="20"/>
                <w:szCs w:val="20"/>
              </w:rPr>
            </w:pPr>
            <w:r w:rsidRPr="00865775">
              <w:rPr>
                <w:rFonts w:ascii="Calibri" w:hAnsi="Calibri"/>
                <w:color w:val="000000"/>
                <w:sz w:val="20"/>
                <w:szCs w:val="20"/>
              </w:rPr>
              <w:t> </w:t>
            </w:r>
          </w:p>
        </w:tc>
        <w:tc>
          <w:tcPr>
            <w:tcW w:w="2081" w:type="dxa"/>
            <w:gridSpan w:val="2"/>
            <w:tcBorders>
              <w:top w:val="nil"/>
              <w:left w:val="nil"/>
              <w:bottom w:val="double" w:sz="6" w:space="0" w:color="auto"/>
              <w:right w:val="nil"/>
            </w:tcBorders>
            <w:shd w:val="clear" w:color="000000" w:fill="FFFFFF"/>
            <w:noWrap/>
            <w:vAlign w:val="bottom"/>
            <w:hideMark/>
          </w:tcPr>
          <w:p w14:paraId="1177D347" w14:textId="77777777" w:rsidR="00E162EC" w:rsidRPr="00865775" w:rsidRDefault="00E162EC">
            <w:pPr>
              <w:rPr>
                <w:rFonts w:ascii="Calibri" w:hAnsi="Calibri"/>
                <w:color w:val="000000"/>
                <w:sz w:val="20"/>
                <w:szCs w:val="20"/>
              </w:rPr>
            </w:pPr>
            <w:r w:rsidRPr="00865775">
              <w:rPr>
                <w:rFonts w:ascii="Calibri" w:hAnsi="Calibri"/>
                <w:color w:val="000000"/>
                <w:sz w:val="20"/>
                <w:szCs w:val="20"/>
              </w:rPr>
              <w:t> </w:t>
            </w:r>
          </w:p>
        </w:tc>
      </w:tr>
      <w:tr w:rsidR="00150E52" w:rsidRPr="009C4609" w14:paraId="5EF04295" w14:textId="77777777" w:rsidTr="001778F0">
        <w:trPr>
          <w:trHeight w:val="35"/>
        </w:trPr>
        <w:tc>
          <w:tcPr>
            <w:tcW w:w="3600" w:type="dxa"/>
            <w:tcBorders>
              <w:top w:val="nil"/>
              <w:left w:val="nil"/>
              <w:bottom w:val="nil"/>
              <w:right w:val="nil"/>
            </w:tcBorders>
            <w:shd w:val="clear" w:color="000000" w:fill="FFFFFF"/>
            <w:noWrap/>
            <w:vAlign w:val="bottom"/>
            <w:hideMark/>
          </w:tcPr>
          <w:p w14:paraId="04856CAC" w14:textId="77777777" w:rsidR="00150E52" w:rsidRPr="00865775" w:rsidRDefault="00150E52">
            <w:pPr>
              <w:rPr>
                <w:rFonts w:ascii="Calibri" w:hAnsi="Calibri"/>
                <w:color w:val="000000"/>
                <w:sz w:val="20"/>
                <w:szCs w:val="20"/>
              </w:rPr>
            </w:pPr>
          </w:p>
          <w:p w14:paraId="0DA6C04E" w14:textId="77777777" w:rsidR="00865775" w:rsidRPr="00865775" w:rsidRDefault="00865775">
            <w:pPr>
              <w:rPr>
                <w:rFonts w:ascii="Calibri" w:hAnsi="Calibri"/>
                <w:color w:val="000000"/>
                <w:sz w:val="20"/>
                <w:szCs w:val="20"/>
              </w:rPr>
            </w:pPr>
          </w:p>
          <w:p w14:paraId="512C1E31" w14:textId="77777777" w:rsidR="00865775" w:rsidRPr="00865775" w:rsidRDefault="00865775">
            <w:pPr>
              <w:rPr>
                <w:rFonts w:ascii="Calibri" w:hAnsi="Calibri"/>
                <w:color w:val="000000"/>
                <w:sz w:val="20"/>
                <w:szCs w:val="20"/>
              </w:rPr>
            </w:pPr>
          </w:p>
          <w:p w14:paraId="248F1DF0" w14:textId="77777777" w:rsidR="00865775" w:rsidRPr="00865775" w:rsidRDefault="00865775">
            <w:pPr>
              <w:rPr>
                <w:rFonts w:ascii="Calibri" w:hAnsi="Calibri"/>
                <w:color w:val="000000"/>
                <w:sz w:val="20"/>
                <w:szCs w:val="20"/>
              </w:rPr>
            </w:pPr>
          </w:p>
        </w:tc>
        <w:tc>
          <w:tcPr>
            <w:tcW w:w="2160" w:type="dxa"/>
            <w:gridSpan w:val="2"/>
            <w:tcBorders>
              <w:top w:val="nil"/>
              <w:left w:val="nil"/>
              <w:bottom w:val="nil"/>
              <w:right w:val="nil"/>
            </w:tcBorders>
            <w:shd w:val="clear" w:color="000000" w:fill="FFFFFF"/>
            <w:noWrap/>
            <w:vAlign w:val="bottom"/>
            <w:hideMark/>
          </w:tcPr>
          <w:p w14:paraId="217C3564" w14:textId="77777777" w:rsidR="00150E52" w:rsidRPr="00865775" w:rsidRDefault="00150E52">
            <w:pPr>
              <w:jc w:val="right"/>
              <w:rPr>
                <w:rFonts w:ascii="Calibri" w:hAnsi="Calibri"/>
                <w:b/>
                <w:bCs/>
                <w:color w:val="000000"/>
                <w:sz w:val="20"/>
                <w:szCs w:val="20"/>
              </w:rPr>
            </w:pPr>
          </w:p>
        </w:tc>
        <w:tc>
          <w:tcPr>
            <w:tcW w:w="1380" w:type="dxa"/>
            <w:gridSpan w:val="2"/>
            <w:tcBorders>
              <w:top w:val="nil"/>
              <w:left w:val="nil"/>
              <w:bottom w:val="nil"/>
              <w:right w:val="nil"/>
            </w:tcBorders>
            <w:shd w:val="clear" w:color="000000" w:fill="FFFFFF"/>
            <w:noWrap/>
            <w:vAlign w:val="bottom"/>
            <w:hideMark/>
          </w:tcPr>
          <w:p w14:paraId="3518EF75" w14:textId="77777777" w:rsidR="00150E52" w:rsidRPr="00865775" w:rsidRDefault="00150E52">
            <w:pPr>
              <w:jc w:val="right"/>
              <w:rPr>
                <w:rFonts w:ascii="Calibri" w:hAnsi="Calibri"/>
                <w:b/>
                <w:bCs/>
                <w:color w:val="000000"/>
                <w:sz w:val="20"/>
                <w:szCs w:val="20"/>
              </w:rPr>
            </w:pPr>
          </w:p>
        </w:tc>
        <w:tc>
          <w:tcPr>
            <w:tcW w:w="2081" w:type="dxa"/>
            <w:gridSpan w:val="2"/>
            <w:tcBorders>
              <w:top w:val="nil"/>
              <w:left w:val="nil"/>
              <w:bottom w:val="nil"/>
              <w:right w:val="nil"/>
            </w:tcBorders>
            <w:shd w:val="clear" w:color="000000" w:fill="FFFFFF"/>
            <w:noWrap/>
            <w:vAlign w:val="bottom"/>
            <w:hideMark/>
          </w:tcPr>
          <w:p w14:paraId="18A722D7" w14:textId="77777777" w:rsidR="00150E52" w:rsidRPr="00865775" w:rsidRDefault="00150E52">
            <w:pPr>
              <w:jc w:val="right"/>
              <w:rPr>
                <w:rFonts w:ascii="Calibri" w:hAnsi="Calibri"/>
                <w:b/>
                <w:bCs/>
                <w:color w:val="000000"/>
                <w:sz w:val="20"/>
                <w:szCs w:val="20"/>
              </w:rPr>
            </w:pPr>
          </w:p>
        </w:tc>
      </w:tr>
      <w:tr w:rsidR="009C4609" w:rsidRPr="00707478" w14:paraId="053157B1" w14:textId="77777777" w:rsidTr="00865775">
        <w:trPr>
          <w:trHeight w:val="772"/>
        </w:trPr>
        <w:tc>
          <w:tcPr>
            <w:tcW w:w="3640" w:type="dxa"/>
            <w:gridSpan w:val="2"/>
            <w:tcBorders>
              <w:top w:val="nil"/>
              <w:left w:val="nil"/>
              <w:bottom w:val="nil"/>
              <w:right w:val="nil"/>
            </w:tcBorders>
            <w:shd w:val="clear" w:color="000000" w:fill="FFFFFF"/>
            <w:noWrap/>
            <w:vAlign w:val="bottom"/>
            <w:hideMark/>
          </w:tcPr>
          <w:p w14:paraId="42373BF9" w14:textId="77777777" w:rsidR="009C4609" w:rsidRPr="00707478" w:rsidRDefault="009C4609" w:rsidP="00865775">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180" w:type="dxa"/>
            <w:gridSpan w:val="2"/>
            <w:tcBorders>
              <w:top w:val="single" w:sz="4" w:space="0" w:color="auto"/>
              <w:left w:val="nil"/>
              <w:bottom w:val="nil"/>
              <w:right w:val="nil"/>
            </w:tcBorders>
            <w:shd w:val="clear" w:color="000000" w:fill="FFFFFF"/>
            <w:vAlign w:val="center"/>
            <w:hideMark/>
          </w:tcPr>
          <w:p w14:paraId="5C04A43C" w14:textId="77777777" w:rsidR="009C4609" w:rsidRPr="00707478" w:rsidRDefault="009C4609" w:rsidP="00865775">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Fer vrijednost</w:t>
            </w:r>
          </w:p>
        </w:tc>
        <w:tc>
          <w:tcPr>
            <w:tcW w:w="1400" w:type="dxa"/>
            <w:gridSpan w:val="2"/>
            <w:tcBorders>
              <w:top w:val="single" w:sz="4" w:space="0" w:color="auto"/>
              <w:left w:val="nil"/>
              <w:bottom w:val="nil"/>
              <w:right w:val="nil"/>
            </w:tcBorders>
            <w:shd w:val="clear" w:color="000000" w:fill="FFFFFF"/>
            <w:vAlign w:val="center"/>
            <w:hideMark/>
          </w:tcPr>
          <w:p w14:paraId="391D7766" w14:textId="77777777" w:rsidR="009C4609" w:rsidRPr="00707478" w:rsidRDefault="009C4609" w:rsidP="00865775">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xml:space="preserve">% vlasništva u kapitalu emitenta </w:t>
            </w:r>
          </w:p>
        </w:tc>
        <w:tc>
          <w:tcPr>
            <w:tcW w:w="2001" w:type="dxa"/>
            <w:tcBorders>
              <w:top w:val="single" w:sz="4" w:space="0" w:color="auto"/>
              <w:left w:val="nil"/>
              <w:bottom w:val="nil"/>
              <w:right w:val="nil"/>
            </w:tcBorders>
            <w:shd w:val="clear" w:color="000000" w:fill="FFFFFF"/>
            <w:vAlign w:val="center"/>
            <w:hideMark/>
          </w:tcPr>
          <w:p w14:paraId="3A7A6995" w14:textId="77777777" w:rsidR="009C4609" w:rsidRPr="00707478" w:rsidRDefault="009C4609" w:rsidP="00865775">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ukupne imovine Fonda</w:t>
            </w:r>
          </w:p>
        </w:tc>
      </w:tr>
      <w:tr w:rsidR="009C4609" w:rsidRPr="00FC3746" w14:paraId="12AE5BB5" w14:textId="77777777" w:rsidTr="00865775">
        <w:trPr>
          <w:trHeight w:val="405"/>
        </w:trPr>
        <w:tc>
          <w:tcPr>
            <w:tcW w:w="3640" w:type="dxa"/>
            <w:gridSpan w:val="2"/>
            <w:tcBorders>
              <w:top w:val="nil"/>
              <w:left w:val="nil"/>
              <w:bottom w:val="nil"/>
              <w:right w:val="nil"/>
            </w:tcBorders>
            <w:shd w:val="clear" w:color="000000" w:fill="FFFFFF"/>
            <w:noWrap/>
            <w:vAlign w:val="bottom"/>
            <w:hideMark/>
          </w:tcPr>
          <w:p w14:paraId="50FDDD9E" w14:textId="77777777"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HE na Drini ad, Višegrad </w:t>
            </w:r>
          </w:p>
        </w:tc>
        <w:tc>
          <w:tcPr>
            <w:tcW w:w="2180" w:type="dxa"/>
            <w:gridSpan w:val="2"/>
            <w:tcBorders>
              <w:top w:val="single" w:sz="4" w:space="0" w:color="auto"/>
              <w:left w:val="nil"/>
              <w:bottom w:val="nil"/>
              <w:right w:val="nil"/>
            </w:tcBorders>
            <w:shd w:val="clear" w:color="000000" w:fill="FFFFFF"/>
            <w:vAlign w:val="bottom"/>
            <w:hideMark/>
          </w:tcPr>
          <w:p w14:paraId="362BD8B5" w14:textId="4DE5A8F8" w:rsidR="009C4609" w:rsidRPr="00B83DCF" w:rsidRDefault="009C4609" w:rsidP="00B415F9">
            <w:pPr>
              <w:jc w:val="right"/>
              <w:rPr>
                <w:rFonts w:ascii="Calibri" w:hAnsi="Calibri"/>
                <w:sz w:val="20"/>
                <w:szCs w:val="20"/>
                <w:lang w:val="sr-Latn-BA" w:eastAsia="sr-Latn-BA"/>
              </w:rPr>
            </w:pPr>
            <w:r w:rsidRPr="00B83DCF">
              <w:rPr>
                <w:rFonts w:ascii="Calibri" w:hAnsi="Calibri"/>
                <w:sz w:val="20"/>
                <w:szCs w:val="20"/>
                <w:lang w:val="sr-Latn-BA" w:eastAsia="sr-Latn-BA"/>
              </w:rPr>
              <w:t>3.</w:t>
            </w:r>
            <w:r w:rsidR="00B415F9">
              <w:rPr>
                <w:rFonts w:ascii="Calibri" w:hAnsi="Calibri"/>
                <w:sz w:val="20"/>
                <w:szCs w:val="20"/>
                <w:lang w:val="sr-Latn-BA" w:eastAsia="sr-Latn-BA"/>
              </w:rPr>
              <w:t>288.246</w:t>
            </w:r>
          </w:p>
        </w:tc>
        <w:tc>
          <w:tcPr>
            <w:tcW w:w="1400" w:type="dxa"/>
            <w:gridSpan w:val="2"/>
            <w:tcBorders>
              <w:top w:val="single" w:sz="4" w:space="0" w:color="auto"/>
              <w:left w:val="nil"/>
              <w:bottom w:val="nil"/>
              <w:right w:val="nil"/>
            </w:tcBorders>
            <w:shd w:val="clear" w:color="000000" w:fill="FFFFFF"/>
            <w:noWrap/>
            <w:vAlign w:val="bottom"/>
            <w:hideMark/>
          </w:tcPr>
          <w:p w14:paraId="4B255738"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3,31%</w:t>
            </w:r>
          </w:p>
        </w:tc>
        <w:tc>
          <w:tcPr>
            <w:tcW w:w="2001" w:type="dxa"/>
            <w:tcBorders>
              <w:top w:val="single" w:sz="4" w:space="0" w:color="auto"/>
              <w:left w:val="nil"/>
              <w:bottom w:val="nil"/>
              <w:right w:val="nil"/>
            </w:tcBorders>
            <w:shd w:val="clear" w:color="000000" w:fill="FFFFFF"/>
            <w:noWrap/>
            <w:vAlign w:val="bottom"/>
            <w:hideMark/>
          </w:tcPr>
          <w:p w14:paraId="728FD369"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28,66%</w:t>
            </w:r>
          </w:p>
        </w:tc>
      </w:tr>
      <w:tr w:rsidR="009C4609" w:rsidRPr="00FC3746" w14:paraId="07237951" w14:textId="77777777" w:rsidTr="00865775">
        <w:trPr>
          <w:trHeight w:val="405"/>
        </w:trPr>
        <w:tc>
          <w:tcPr>
            <w:tcW w:w="3640" w:type="dxa"/>
            <w:gridSpan w:val="2"/>
            <w:tcBorders>
              <w:top w:val="nil"/>
              <w:left w:val="nil"/>
              <w:bottom w:val="nil"/>
              <w:right w:val="nil"/>
            </w:tcBorders>
            <w:shd w:val="clear" w:color="000000" w:fill="FFFFFF"/>
            <w:noWrap/>
            <w:vAlign w:val="bottom"/>
            <w:hideMark/>
          </w:tcPr>
          <w:p w14:paraId="4600EC45" w14:textId="77777777"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HE na Trebišnjici ad Trebinje </w:t>
            </w:r>
          </w:p>
        </w:tc>
        <w:tc>
          <w:tcPr>
            <w:tcW w:w="2180" w:type="dxa"/>
            <w:gridSpan w:val="2"/>
            <w:tcBorders>
              <w:top w:val="nil"/>
              <w:left w:val="nil"/>
              <w:bottom w:val="nil"/>
              <w:right w:val="nil"/>
            </w:tcBorders>
            <w:shd w:val="clear" w:color="000000" w:fill="FFFFFF"/>
            <w:vAlign w:val="bottom"/>
            <w:hideMark/>
          </w:tcPr>
          <w:p w14:paraId="2C74F1C7" w14:textId="39D90E92" w:rsidR="009C4609" w:rsidRPr="00B83DCF" w:rsidRDefault="009C4609" w:rsidP="00B415F9">
            <w:pPr>
              <w:jc w:val="right"/>
              <w:rPr>
                <w:rFonts w:ascii="Calibri" w:hAnsi="Calibri"/>
                <w:sz w:val="20"/>
                <w:szCs w:val="20"/>
                <w:lang w:val="sr-Latn-BA" w:eastAsia="sr-Latn-BA"/>
              </w:rPr>
            </w:pPr>
            <w:r w:rsidRPr="00B83DCF">
              <w:rPr>
                <w:rFonts w:ascii="Calibri" w:hAnsi="Calibri"/>
                <w:sz w:val="20"/>
                <w:szCs w:val="20"/>
                <w:lang w:val="sr-Latn-BA" w:eastAsia="sr-Latn-BA"/>
              </w:rPr>
              <w:t>2.</w:t>
            </w:r>
            <w:r w:rsidR="00B415F9">
              <w:rPr>
                <w:rFonts w:ascii="Calibri" w:hAnsi="Calibri"/>
                <w:sz w:val="20"/>
                <w:szCs w:val="20"/>
                <w:lang w:val="sr-Latn-BA" w:eastAsia="sr-Latn-BA"/>
              </w:rPr>
              <w:t>000.208</w:t>
            </w:r>
          </w:p>
        </w:tc>
        <w:tc>
          <w:tcPr>
            <w:tcW w:w="1400" w:type="dxa"/>
            <w:gridSpan w:val="2"/>
            <w:tcBorders>
              <w:top w:val="nil"/>
              <w:left w:val="nil"/>
              <w:bottom w:val="nil"/>
              <w:right w:val="nil"/>
            </w:tcBorders>
            <w:shd w:val="clear" w:color="000000" w:fill="FFFFFF"/>
            <w:noWrap/>
            <w:vAlign w:val="bottom"/>
            <w:hideMark/>
          </w:tcPr>
          <w:p w14:paraId="1D6C298D"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2,58%</w:t>
            </w:r>
          </w:p>
        </w:tc>
        <w:tc>
          <w:tcPr>
            <w:tcW w:w="2001" w:type="dxa"/>
            <w:tcBorders>
              <w:top w:val="nil"/>
              <w:left w:val="nil"/>
              <w:bottom w:val="nil"/>
              <w:right w:val="nil"/>
            </w:tcBorders>
            <w:shd w:val="clear" w:color="000000" w:fill="FFFFFF"/>
            <w:noWrap/>
            <w:vAlign w:val="bottom"/>
            <w:hideMark/>
          </w:tcPr>
          <w:p w14:paraId="5982B9EC" w14:textId="77777777" w:rsidR="009C4609" w:rsidRPr="00B83DCF" w:rsidRDefault="009C4609" w:rsidP="00865775">
            <w:pPr>
              <w:jc w:val="right"/>
              <w:rPr>
                <w:rFonts w:ascii="Calibri" w:hAnsi="Calibri"/>
                <w:sz w:val="20"/>
                <w:szCs w:val="20"/>
                <w:lang w:val="sr-Latn-BA" w:eastAsia="sr-Latn-BA"/>
              </w:rPr>
            </w:pPr>
            <w:r>
              <w:rPr>
                <w:rFonts w:ascii="Calibri" w:hAnsi="Calibri"/>
                <w:sz w:val="20"/>
                <w:szCs w:val="20"/>
                <w:lang w:val="sr-Latn-BA" w:eastAsia="sr-Latn-BA"/>
              </w:rPr>
              <w:t>17,99</w:t>
            </w:r>
            <w:r w:rsidRPr="00B83DCF">
              <w:rPr>
                <w:rFonts w:ascii="Calibri" w:hAnsi="Calibri"/>
                <w:sz w:val="20"/>
                <w:szCs w:val="20"/>
                <w:lang w:val="sr-Latn-BA" w:eastAsia="sr-Latn-BA"/>
              </w:rPr>
              <w:t>%</w:t>
            </w:r>
          </w:p>
        </w:tc>
      </w:tr>
      <w:tr w:rsidR="009C4609" w:rsidRPr="00FC3746" w14:paraId="1DFC4515" w14:textId="77777777" w:rsidTr="00865775">
        <w:trPr>
          <w:trHeight w:val="345"/>
        </w:trPr>
        <w:tc>
          <w:tcPr>
            <w:tcW w:w="3640" w:type="dxa"/>
            <w:gridSpan w:val="2"/>
            <w:tcBorders>
              <w:top w:val="nil"/>
              <w:left w:val="nil"/>
              <w:bottom w:val="nil"/>
              <w:right w:val="nil"/>
            </w:tcBorders>
            <w:shd w:val="clear" w:color="000000" w:fill="FFFFFF"/>
            <w:noWrap/>
            <w:vAlign w:val="bottom"/>
            <w:hideMark/>
          </w:tcPr>
          <w:p w14:paraId="76F1BF16" w14:textId="77777777"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lastRenderedPageBreak/>
              <w:t xml:space="preserve">RŽR Ljubija ad Prijedor </w:t>
            </w:r>
          </w:p>
        </w:tc>
        <w:tc>
          <w:tcPr>
            <w:tcW w:w="2180" w:type="dxa"/>
            <w:gridSpan w:val="2"/>
            <w:tcBorders>
              <w:top w:val="nil"/>
              <w:left w:val="nil"/>
              <w:bottom w:val="nil"/>
              <w:right w:val="nil"/>
            </w:tcBorders>
            <w:shd w:val="clear" w:color="000000" w:fill="FFFFFF"/>
            <w:vAlign w:val="bottom"/>
            <w:hideMark/>
          </w:tcPr>
          <w:p w14:paraId="333CA4B5" w14:textId="5568C884"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1.302.510</w:t>
            </w:r>
          </w:p>
        </w:tc>
        <w:tc>
          <w:tcPr>
            <w:tcW w:w="1400" w:type="dxa"/>
            <w:gridSpan w:val="2"/>
            <w:tcBorders>
              <w:top w:val="nil"/>
              <w:left w:val="nil"/>
              <w:bottom w:val="nil"/>
              <w:right w:val="nil"/>
            </w:tcBorders>
            <w:shd w:val="clear" w:color="000000" w:fill="FFFFFF"/>
            <w:noWrap/>
            <w:vAlign w:val="bottom"/>
            <w:hideMark/>
          </w:tcPr>
          <w:p w14:paraId="38877504"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6,41%</w:t>
            </w:r>
          </w:p>
        </w:tc>
        <w:tc>
          <w:tcPr>
            <w:tcW w:w="2001" w:type="dxa"/>
            <w:tcBorders>
              <w:top w:val="nil"/>
              <w:left w:val="nil"/>
              <w:bottom w:val="nil"/>
              <w:right w:val="nil"/>
            </w:tcBorders>
            <w:shd w:val="clear" w:color="000000" w:fill="FFFFFF"/>
            <w:noWrap/>
            <w:vAlign w:val="bottom"/>
            <w:hideMark/>
          </w:tcPr>
          <w:p w14:paraId="3FA0FC4F"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10,50%</w:t>
            </w:r>
          </w:p>
        </w:tc>
      </w:tr>
      <w:tr w:rsidR="009C4609" w:rsidRPr="00FC3746" w14:paraId="37F18DFD" w14:textId="77777777" w:rsidTr="00865775">
        <w:trPr>
          <w:trHeight w:val="318"/>
        </w:trPr>
        <w:tc>
          <w:tcPr>
            <w:tcW w:w="3640" w:type="dxa"/>
            <w:gridSpan w:val="2"/>
            <w:tcBorders>
              <w:top w:val="nil"/>
              <w:left w:val="nil"/>
              <w:bottom w:val="nil"/>
              <w:right w:val="nil"/>
            </w:tcBorders>
            <w:shd w:val="clear" w:color="000000" w:fill="FFFFFF"/>
            <w:noWrap/>
            <w:vAlign w:val="bottom"/>
            <w:hideMark/>
          </w:tcPr>
          <w:p w14:paraId="71F2FD0F" w14:textId="77777777"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HE na Vrbasu ad Mrkonjić Grad </w:t>
            </w:r>
          </w:p>
        </w:tc>
        <w:tc>
          <w:tcPr>
            <w:tcW w:w="2180" w:type="dxa"/>
            <w:gridSpan w:val="2"/>
            <w:tcBorders>
              <w:top w:val="nil"/>
              <w:left w:val="nil"/>
              <w:bottom w:val="nil"/>
              <w:right w:val="nil"/>
            </w:tcBorders>
            <w:shd w:val="clear" w:color="000000" w:fill="FFFFFF"/>
            <w:vAlign w:val="bottom"/>
            <w:hideMark/>
          </w:tcPr>
          <w:p w14:paraId="11E31EC4" w14:textId="7D0D4B2D" w:rsidR="009C4609" w:rsidRPr="00B83DCF" w:rsidRDefault="00B415F9" w:rsidP="00865775">
            <w:pPr>
              <w:jc w:val="right"/>
              <w:rPr>
                <w:rFonts w:ascii="Calibri" w:hAnsi="Calibri"/>
                <w:sz w:val="20"/>
                <w:szCs w:val="20"/>
                <w:lang w:val="sr-Latn-BA" w:eastAsia="sr-Latn-BA"/>
              </w:rPr>
            </w:pPr>
            <w:r>
              <w:rPr>
                <w:rFonts w:ascii="Calibri" w:hAnsi="Calibri"/>
                <w:sz w:val="20"/>
                <w:szCs w:val="20"/>
                <w:lang w:val="sr-Latn-BA" w:eastAsia="sr-Latn-BA"/>
              </w:rPr>
              <w:t>700.919</w:t>
            </w:r>
          </w:p>
        </w:tc>
        <w:tc>
          <w:tcPr>
            <w:tcW w:w="1400" w:type="dxa"/>
            <w:gridSpan w:val="2"/>
            <w:tcBorders>
              <w:top w:val="nil"/>
              <w:left w:val="nil"/>
              <w:bottom w:val="nil"/>
              <w:right w:val="nil"/>
            </w:tcBorders>
            <w:shd w:val="clear" w:color="000000" w:fill="FFFFFF"/>
            <w:noWrap/>
            <w:vAlign w:val="bottom"/>
            <w:hideMark/>
          </w:tcPr>
          <w:p w14:paraId="511FF17C"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1,90%</w:t>
            </w:r>
          </w:p>
        </w:tc>
        <w:tc>
          <w:tcPr>
            <w:tcW w:w="2001" w:type="dxa"/>
            <w:tcBorders>
              <w:top w:val="nil"/>
              <w:left w:val="nil"/>
              <w:bottom w:val="nil"/>
              <w:right w:val="nil"/>
            </w:tcBorders>
            <w:shd w:val="clear" w:color="000000" w:fill="FFFFFF"/>
            <w:noWrap/>
            <w:vAlign w:val="bottom"/>
            <w:hideMark/>
          </w:tcPr>
          <w:p w14:paraId="5180094C"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5,95%</w:t>
            </w:r>
          </w:p>
        </w:tc>
      </w:tr>
      <w:tr w:rsidR="009C4609" w:rsidRPr="00FC3746" w14:paraId="6E722CCD" w14:textId="77777777" w:rsidTr="00865775">
        <w:trPr>
          <w:trHeight w:val="318"/>
        </w:trPr>
        <w:tc>
          <w:tcPr>
            <w:tcW w:w="3640" w:type="dxa"/>
            <w:gridSpan w:val="2"/>
            <w:tcBorders>
              <w:top w:val="nil"/>
              <w:left w:val="nil"/>
              <w:bottom w:val="nil"/>
              <w:right w:val="nil"/>
            </w:tcBorders>
            <w:shd w:val="clear" w:color="000000" w:fill="FFFFFF"/>
            <w:noWrap/>
            <w:vAlign w:val="bottom"/>
            <w:hideMark/>
          </w:tcPr>
          <w:p w14:paraId="48E0F388" w14:textId="77777777"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Telekom Srpske ad Banja Luka </w:t>
            </w:r>
          </w:p>
        </w:tc>
        <w:tc>
          <w:tcPr>
            <w:tcW w:w="2180" w:type="dxa"/>
            <w:gridSpan w:val="2"/>
            <w:tcBorders>
              <w:top w:val="nil"/>
              <w:left w:val="nil"/>
              <w:bottom w:val="nil"/>
              <w:right w:val="nil"/>
            </w:tcBorders>
            <w:shd w:val="clear" w:color="000000" w:fill="FFFFFF"/>
            <w:vAlign w:val="bottom"/>
            <w:hideMark/>
          </w:tcPr>
          <w:p w14:paraId="78EB9353" w14:textId="529817D2" w:rsidR="009C4609" w:rsidRPr="00B83DCF" w:rsidRDefault="00B415F9" w:rsidP="00865775">
            <w:pPr>
              <w:jc w:val="right"/>
              <w:rPr>
                <w:rFonts w:ascii="Calibri" w:hAnsi="Calibri"/>
                <w:sz w:val="20"/>
                <w:szCs w:val="20"/>
                <w:lang w:val="sr-Latn-BA" w:eastAsia="sr-Latn-BA"/>
              </w:rPr>
            </w:pPr>
            <w:r>
              <w:rPr>
                <w:rFonts w:ascii="Calibri" w:hAnsi="Calibri"/>
                <w:sz w:val="20"/>
                <w:szCs w:val="20"/>
                <w:lang w:val="sr-Latn-BA" w:eastAsia="sr-Latn-BA"/>
              </w:rPr>
              <w:t>1.058.192</w:t>
            </w:r>
          </w:p>
        </w:tc>
        <w:tc>
          <w:tcPr>
            <w:tcW w:w="1400" w:type="dxa"/>
            <w:gridSpan w:val="2"/>
            <w:tcBorders>
              <w:top w:val="nil"/>
              <w:left w:val="nil"/>
              <w:bottom w:val="nil"/>
              <w:right w:val="nil"/>
            </w:tcBorders>
            <w:shd w:val="clear" w:color="000000" w:fill="FFFFFF"/>
            <w:noWrap/>
            <w:vAlign w:val="bottom"/>
            <w:hideMark/>
          </w:tcPr>
          <w:p w14:paraId="007FDF14"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0,32%</w:t>
            </w:r>
          </w:p>
        </w:tc>
        <w:tc>
          <w:tcPr>
            <w:tcW w:w="2001" w:type="dxa"/>
            <w:tcBorders>
              <w:top w:val="nil"/>
              <w:left w:val="nil"/>
              <w:bottom w:val="nil"/>
              <w:right w:val="nil"/>
            </w:tcBorders>
            <w:shd w:val="clear" w:color="000000" w:fill="FFFFFF"/>
            <w:noWrap/>
            <w:vAlign w:val="bottom"/>
            <w:hideMark/>
          </w:tcPr>
          <w:p w14:paraId="449DA28F"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8,00%</w:t>
            </w:r>
          </w:p>
        </w:tc>
      </w:tr>
      <w:tr w:rsidR="009C4609" w:rsidRPr="00FC3746" w14:paraId="170900ED" w14:textId="77777777" w:rsidTr="00865775">
        <w:trPr>
          <w:trHeight w:val="318"/>
        </w:trPr>
        <w:tc>
          <w:tcPr>
            <w:tcW w:w="3640" w:type="dxa"/>
            <w:gridSpan w:val="2"/>
            <w:tcBorders>
              <w:top w:val="nil"/>
              <w:left w:val="nil"/>
              <w:bottom w:val="nil"/>
              <w:right w:val="nil"/>
            </w:tcBorders>
            <w:shd w:val="clear" w:color="000000" w:fill="FFFFFF"/>
            <w:noWrap/>
            <w:vAlign w:val="bottom"/>
            <w:hideMark/>
          </w:tcPr>
          <w:p w14:paraId="35A8771A" w14:textId="77777777"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Jugopetrol ad Podgorica </w:t>
            </w:r>
          </w:p>
        </w:tc>
        <w:tc>
          <w:tcPr>
            <w:tcW w:w="2180" w:type="dxa"/>
            <w:gridSpan w:val="2"/>
            <w:tcBorders>
              <w:top w:val="nil"/>
              <w:left w:val="nil"/>
              <w:bottom w:val="nil"/>
              <w:right w:val="nil"/>
            </w:tcBorders>
            <w:shd w:val="clear" w:color="000000" w:fill="FFFFFF"/>
            <w:vAlign w:val="bottom"/>
            <w:hideMark/>
          </w:tcPr>
          <w:p w14:paraId="1AEDF21F" w14:textId="0C72C756" w:rsidR="009C4609" w:rsidRPr="00B83DCF" w:rsidRDefault="00B415F9" w:rsidP="00865775">
            <w:pPr>
              <w:jc w:val="right"/>
              <w:rPr>
                <w:rFonts w:ascii="Calibri" w:hAnsi="Calibri"/>
                <w:sz w:val="20"/>
                <w:szCs w:val="20"/>
                <w:lang w:val="sr-Latn-BA" w:eastAsia="sr-Latn-BA"/>
              </w:rPr>
            </w:pPr>
            <w:r>
              <w:rPr>
                <w:rFonts w:ascii="Calibri" w:hAnsi="Calibri"/>
                <w:sz w:val="20"/>
                <w:szCs w:val="20"/>
                <w:lang w:val="sr-Latn-BA" w:eastAsia="sr-Latn-BA"/>
              </w:rPr>
              <w:t>370.657</w:t>
            </w:r>
          </w:p>
        </w:tc>
        <w:tc>
          <w:tcPr>
            <w:tcW w:w="1400" w:type="dxa"/>
            <w:gridSpan w:val="2"/>
            <w:tcBorders>
              <w:top w:val="nil"/>
              <w:left w:val="nil"/>
              <w:bottom w:val="nil"/>
              <w:right w:val="nil"/>
            </w:tcBorders>
            <w:shd w:val="clear" w:color="000000" w:fill="FFFFFF"/>
            <w:noWrap/>
            <w:vAlign w:val="bottom"/>
            <w:hideMark/>
          </w:tcPr>
          <w:p w14:paraId="356E424A"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0,45%</w:t>
            </w:r>
          </w:p>
        </w:tc>
        <w:tc>
          <w:tcPr>
            <w:tcW w:w="2001" w:type="dxa"/>
            <w:tcBorders>
              <w:top w:val="nil"/>
              <w:left w:val="nil"/>
              <w:bottom w:val="nil"/>
              <w:right w:val="nil"/>
            </w:tcBorders>
            <w:shd w:val="clear" w:color="000000" w:fill="FFFFFF"/>
            <w:noWrap/>
            <w:vAlign w:val="bottom"/>
            <w:hideMark/>
          </w:tcPr>
          <w:p w14:paraId="61F1DF1B"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3,56%</w:t>
            </w:r>
          </w:p>
        </w:tc>
      </w:tr>
      <w:tr w:rsidR="009C4609" w:rsidRPr="00FC3746" w14:paraId="23B5EC73" w14:textId="77777777" w:rsidTr="00865775">
        <w:trPr>
          <w:trHeight w:val="360"/>
        </w:trPr>
        <w:tc>
          <w:tcPr>
            <w:tcW w:w="3640" w:type="dxa"/>
            <w:gridSpan w:val="2"/>
            <w:tcBorders>
              <w:top w:val="nil"/>
              <w:left w:val="nil"/>
              <w:bottom w:val="nil"/>
              <w:right w:val="nil"/>
            </w:tcBorders>
            <w:shd w:val="clear" w:color="000000" w:fill="FFFFFF"/>
            <w:noWrap/>
            <w:vAlign w:val="bottom"/>
            <w:hideMark/>
          </w:tcPr>
          <w:p w14:paraId="4F755013" w14:textId="77777777"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Vodovod ad Banja Luka </w:t>
            </w:r>
          </w:p>
        </w:tc>
        <w:tc>
          <w:tcPr>
            <w:tcW w:w="2180" w:type="dxa"/>
            <w:gridSpan w:val="2"/>
            <w:tcBorders>
              <w:top w:val="nil"/>
              <w:left w:val="nil"/>
              <w:bottom w:val="nil"/>
              <w:right w:val="nil"/>
            </w:tcBorders>
            <w:shd w:val="clear" w:color="000000" w:fill="FFFFFF"/>
            <w:vAlign w:val="bottom"/>
            <w:hideMark/>
          </w:tcPr>
          <w:p w14:paraId="628DC9C8" w14:textId="71AD2A05" w:rsidR="009C4609" w:rsidRPr="00B83DCF" w:rsidRDefault="00B415F9" w:rsidP="00865775">
            <w:pPr>
              <w:jc w:val="right"/>
              <w:rPr>
                <w:rFonts w:ascii="Calibri" w:hAnsi="Calibri"/>
                <w:sz w:val="20"/>
                <w:szCs w:val="20"/>
                <w:lang w:val="sr-Latn-BA" w:eastAsia="sr-Latn-BA"/>
              </w:rPr>
            </w:pPr>
            <w:r>
              <w:rPr>
                <w:rFonts w:ascii="Calibri" w:hAnsi="Calibri"/>
                <w:sz w:val="20"/>
                <w:szCs w:val="20"/>
                <w:lang w:val="sr-Latn-BA" w:eastAsia="sr-Latn-BA"/>
              </w:rPr>
              <w:t>333.498</w:t>
            </w:r>
          </w:p>
        </w:tc>
        <w:tc>
          <w:tcPr>
            <w:tcW w:w="1400" w:type="dxa"/>
            <w:gridSpan w:val="2"/>
            <w:tcBorders>
              <w:top w:val="nil"/>
              <w:left w:val="nil"/>
              <w:bottom w:val="nil"/>
              <w:right w:val="nil"/>
            </w:tcBorders>
            <w:shd w:val="clear" w:color="000000" w:fill="FFFFFF"/>
            <w:noWrap/>
            <w:vAlign w:val="bottom"/>
            <w:hideMark/>
          </w:tcPr>
          <w:p w14:paraId="7482F889"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6,00%</w:t>
            </w:r>
          </w:p>
        </w:tc>
        <w:tc>
          <w:tcPr>
            <w:tcW w:w="2001" w:type="dxa"/>
            <w:tcBorders>
              <w:top w:val="nil"/>
              <w:left w:val="nil"/>
              <w:bottom w:val="nil"/>
              <w:right w:val="nil"/>
            </w:tcBorders>
            <w:shd w:val="clear" w:color="000000" w:fill="FFFFFF"/>
            <w:noWrap/>
            <w:vAlign w:val="bottom"/>
            <w:hideMark/>
          </w:tcPr>
          <w:p w14:paraId="5F859BC6"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2,76%</w:t>
            </w:r>
          </w:p>
        </w:tc>
      </w:tr>
      <w:tr w:rsidR="009C4609" w:rsidRPr="00707478" w14:paraId="29D4BCC8" w14:textId="77777777" w:rsidTr="00865775">
        <w:trPr>
          <w:trHeight w:val="318"/>
        </w:trPr>
        <w:tc>
          <w:tcPr>
            <w:tcW w:w="3640" w:type="dxa"/>
            <w:gridSpan w:val="2"/>
            <w:tcBorders>
              <w:top w:val="nil"/>
              <w:left w:val="nil"/>
              <w:bottom w:val="nil"/>
              <w:right w:val="nil"/>
            </w:tcBorders>
            <w:shd w:val="clear" w:color="000000" w:fill="FFFFFF"/>
            <w:vAlign w:val="center"/>
            <w:hideMark/>
          </w:tcPr>
          <w:p w14:paraId="596B104B" w14:textId="77777777" w:rsidR="009C4609" w:rsidRPr="00707478" w:rsidRDefault="009C4609" w:rsidP="00865775">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Ostalo </w:t>
            </w:r>
          </w:p>
        </w:tc>
        <w:tc>
          <w:tcPr>
            <w:tcW w:w="2180" w:type="dxa"/>
            <w:gridSpan w:val="2"/>
            <w:tcBorders>
              <w:top w:val="nil"/>
              <w:left w:val="nil"/>
              <w:bottom w:val="nil"/>
              <w:right w:val="nil"/>
            </w:tcBorders>
            <w:shd w:val="clear" w:color="000000" w:fill="FFFFFF"/>
            <w:noWrap/>
            <w:vAlign w:val="bottom"/>
            <w:hideMark/>
          </w:tcPr>
          <w:p w14:paraId="7B5CE057" w14:textId="5BCA0130" w:rsidR="009C4609" w:rsidRPr="00707478" w:rsidRDefault="00AE4ACB" w:rsidP="00B415F9">
            <w:pPr>
              <w:jc w:val="right"/>
              <w:rPr>
                <w:rFonts w:ascii="Calibri" w:hAnsi="Calibri"/>
                <w:color w:val="000000"/>
                <w:sz w:val="20"/>
                <w:szCs w:val="20"/>
                <w:lang w:val="sr-Latn-BA" w:eastAsia="sr-Latn-BA"/>
              </w:rPr>
            </w:pPr>
            <w:r>
              <w:rPr>
                <w:rFonts w:ascii="Calibri" w:hAnsi="Calibri"/>
                <w:color w:val="000000"/>
                <w:sz w:val="20"/>
                <w:szCs w:val="20"/>
                <w:lang w:val="sr-Latn-BA" w:eastAsia="sr-Latn-BA"/>
              </w:rPr>
              <w:t>1.</w:t>
            </w:r>
            <w:r w:rsidR="00B415F9">
              <w:rPr>
                <w:rFonts w:ascii="Calibri" w:hAnsi="Calibri"/>
                <w:color w:val="000000"/>
                <w:sz w:val="20"/>
                <w:szCs w:val="20"/>
                <w:lang w:val="sr-Latn-BA" w:eastAsia="sr-Latn-BA"/>
              </w:rPr>
              <w:t>320.079</w:t>
            </w:r>
            <w:r w:rsidR="009C4609" w:rsidRPr="00707478">
              <w:rPr>
                <w:rFonts w:ascii="Calibri" w:hAnsi="Calibri"/>
                <w:color w:val="000000"/>
                <w:sz w:val="20"/>
                <w:szCs w:val="20"/>
                <w:lang w:val="sr-Latn-BA" w:eastAsia="sr-Latn-BA"/>
              </w:rPr>
              <w:t xml:space="preserve"> </w:t>
            </w:r>
          </w:p>
        </w:tc>
        <w:tc>
          <w:tcPr>
            <w:tcW w:w="1400" w:type="dxa"/>
            <w:gridSpan w:val="2"/>
            <w:tcBorders>
              <w:top w:val="nil"/>
              <w:left w:val="nil"/>
              <w:bottom w:val="nil"/>
              <w:right w:val="nil"/>
            </w:tcBorders>
            <w:shd w:val="clear" w:color="000000" w:fill="FFFFFF"/>
            <w:vAlign w:val="center"/>
            <w:hideMark/>
          </w:tcPr>
          <w:p w14:paraId="3517544E" w14:textId="77777777" w:rsidR="009C4609" w:rsidRPr="00707478" w:rsidRDefault="009C4609" w:rsidP="00865775">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c>
          <w:tcPr>
            <w:tcW w:w="2001" w:type="dxa"/>
            <w:tcBorders>
              <w:top w:val="nil"/>
              <w:left w:val="nil"/>
              <w:bottom w:val="nil"/>
              <w:right w:val="nil"/>
            </w:tcBorders>
            <w:shd w:val="clear" w:color="000000" w:fill="FFFFFF"/>
            <w:vAlign w:val="center"/>
            <w:hideMark/>
          </w:tcPr>
          <w:p w14:paraId="5B0A00FC" w14:textId="77777777" w:rsidR="009C4609" w:rsidRPr="00707478" w:rsidRDefault="009C4609" w:rsidP="00865775">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r>
      <w:tr w:rsidR="009C4609" w:rsidRPr="00707478" w14:paraId="5672BF53" w14:textId="77777777" w:rsidTr="00865775">
        <w:trPr>
          <w:trHeight w:val="326"/>
        </w:trPr>
        <w:tc>
          <w:tcPr>
            <w:tcW w:w="3640" w:type="dxa"/>
            <w:gridSpan w:val="2"/>
            <w:tcBorders>
              <w:top w:val="nil"/>
              <w:left w:val="nil"/>
              <w:bottom w:val="nil"/>
              <w:right w:val="nil"/>
            </w:tcBorders>
            <w:shd w:val="clear" w:color="000000" w:fill="FFFFFF"/>
            <w:noWrap/>
            <w:vAlign w:val="bottom"/>
            <w:hideMark/>
          </w:tcPr>
          <w:p w14:paraId="615B1A73" w14:textId="6B506151" w:rsidR="009C4609" w:rsidRPr="00707478" w:rsidRDefault="009C4609" w:rsidP="00865775">
            <w:pPr>
              <w:rPr>
                <w:rFonts w:ascii="Calibri" w:hAnsi="Calibri"/>
                <w:b/>
                <w:bCs/>
                <w:sz w:val="20"/>
                <w:szCs w:val="20"/>
                <w:lang w:val="sr-Latn-BA" w:eastAsia="sr-Latn-BA"/>
              </w:rPr>
            </w:pPr>
            <w:r w:rsidRPr="00707478">
              <w:rPr>
                <w:rFonts w:ascii="Calibri" w:hAnsi="Calibri"/>
                <w:b/>
                <w:bCs/>
                <w:sz w:val="20"/>
                <w:szCs w:val="20"/>
                <w:lang w:val="sr-Latn-BA" w:eastAsia="sr-Latn-BA"/>
              </w:rPr>
              <w:t>Stanje na dan 31</w:t>
            </w:r>
            <w:r w:rsidR="00B415F9">
              <w:rPr>
                <w:rFonts w:ascii="Calibri" w:hAnsi="Calibri"/>
                <w:b/>
                <w:bCs/>
                <w:sz w:val="20"/>
                <w:szCs w:val="20"/>
                <w:lang w:val="sr-Latn-BA" w:eastAsia="sr-Latn-BA"/>
              </w:rPr>
              <w:t>. decembra 2020</w:t>
            </w:r>
            <w:r w:rsidRPr="00707478">
              <w:rPr>
                <w:rFonts w:ascii="Calibri" w:hAnsi="Calibri"/>
                <w:b/>
                <w:bCs/>
                <w:sz w:val="20"/>
                <w:szCs w:val="20"/>
                <w:lang w:val="sr-Latn-BA" w:eastAsia="sr-Latn-BA"/>
              </w:rPr>
              <w:t>.</w:t>
            </w:r>
          </w:p>
        </w:tc>
        <w:tc>
          <w:tcPr>
            <w:tcW w:w="2180" w:type="dxa"/>
            <w:gridSpan w:val="2"/>
            <w:tcBorders>
              <w:top w:val="nil"/>
              <w:left w:val="nil"/>
              <w:bottom w:val="double" w:sz="6" w:space="0" w:color="auto"/>
              <w:right w:val="nil"/>
            </w:tcBorders>
            <w:shd w:val="clear" w:color="000000" w:fill="FFFFFF"/>
            <w:noWrap/>
            <w:vAlign w:val="bottom"/>
            <w:hideMark/>
          </w:tcPr>
          <w:p w14:paraId="7F1286CA" w14:textId="24276589" w:rsidR="009C4609" w:rsidRPr="00707478" w:rsidRDefault="00B415F9" w:rsidP="00865775">
            <w:pPr>
              <w:jc w:val="right"/>
              <w:rPr>
                <w:rFonts w:ascii="Calibri" w:hAnsi="Calibri"/>
                <w:color w:val="000000"/>
                <w:sz w:val="20"/>
                <w:szCs w:val="20"/>
                <w:lang w:val="sr-Latn-BA" w:eastAsia="sr-Latn-BA"/>
              </w:rPr>
            </w:pPr>
            <w:r>
              <w:rPr>
                <w:rFonts w:ascii="Calibri" w:hAnsi="Calibri"/>
                <w:color w:val="000000"/>
                <w:sz w:val="20"/>
                <w:szCs w:val="20"/>
                <w:lang w:val="sr-Latn-BA" w:eastAsia="sr-Latn-BA"/>
              </w:rPr>
              <w:t>10.374.310</w:t>
            </w:r>
          </w:p>
        </w:tc>
        <w:tc>
          <w:tcPr>
            <w:tcW w:w="1400" w:type="dxa"/>
            <w:gridSpan w:val="2"/>
            <w:tcBorders>
              <w:top w:val="nil"/>
              <w:left w:val="nil"/>
              <w:bottom w:val="double" w:sz="6" w:space="0" w:color="auto"/>
              <w:right w:val="nil"/>
            </w:tcBorders>
            <w:shd w:val="clear" w:color="000000" w:fill="FFFFFF"/>
            <w:noWrap/>
            <w:vAlign w:val="bottom"/>
            <w:hideMark/>
          </w:tcPr>
          <w:p w14:paraId="04C9EB7F" w14:textId="77777777" w:rsidR="009C4609" w:rsidRPr="00707478" w:rsidRDefault="009C4609" w:rsidP="00865775">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001" w:type="dxa"/>
            <w:tcBorders>
              <w:top w:val="nil"/>
              <w:left w:val="nil"/>
              <w:bottom w:val="double" w:sz="6" w:space="0" w:color="auto"/>
              <w:right w:val="nil"/>
            </w:tcBorders>
            <w:shd w:val="clear" w:color="000000" w:fill="FFFFFF"/>
            <w:noWrap/>
            <w:vAlign w:val="bottom"/>
            <w:hideMark/>
          </w:tcPr>
          <w:p w14:paraId="515C2135" w14:textId="77777777" w:rsidR="009C4609" w:rsidRPr="00707478" w:rsidRDefault="009C4609" w:rsidP="00865775">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r>
    </w:tbl>
    <w:p w14:paraId="4F66FA82" w14:textId="77777777" w:rsidR="00707478" w:rsidRPr="00A47E7E"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14:paraId="3CA53C59" w14:textId="77777777" w:rsidR="00FE5618" w:rsidRPr="00A47E7E" w:rsidRDefault="00FE5618" w:rsidP="00B64A52">
      <w:pPr>
        <w:pStyle w:val="Heading1"/>
        <w:rPr>
          <w:rFonts w:ascii="Calibri" w:hAnsi="Calibri" w:cs="Calibri"/>
          <w:noProof/>
          <w:sz w:val="24"/>
          <w:szCs w:val="24"/>
        </w:rPr>
      </w:pPr>
      <w:bookmarkStart w:id="27" w:name="_Toc64533491"/>
      <w:r w:rsidRPr="00A47E7E">
        <w:rPr>
          <w:rFonts w:ascii="Calibri" w:hAnsi="Calibri" w:cs="Calibri"/>
          <w:noProof/>
          <w:sz w:val="24"/>
          <w:szCs w:val="24"/>
        </w:rPr>
        <w:t>DEPOZITI I PLASMANI</w:t>
      </w:r>
      <w:bookmarkEnd w:id="27"/>
    </w:p>
    <w:tbl>
      <w:tblPr>
        <w:tblW w:w="9223" w:type="dxa"/>
        <w:tblInd w:w="99" w:type="dxa"/>
        <w:tblLook w:val="04A0" w:firstRow="1" w:lastRow="0" w:firstColumn="1" w:lastColumn="0" w:noHBand="0" w:noVBand="1"/>
      </w:tblPr>
      <w:tblGrid>
        <w:gridCol w:w="6166"/>
        <w:gridCol w:w="1551"/>
        <w:gridCol w:w="1506"/>
      </w:tblGrid>
      <w:tr w:rsidR="000E3CC9" w:rsidRPr="000E3CC9" w14:paraId="72EFF75E" w14:textId="77777777" w:rsidTr="00610953">
        <w:trPr>
          <w:trHeight w:val="310"/>
        </w:trPr>
        <w:tc>
          <w:tcPr>
            <w:tcW w:w="6166" w:type="dxa"/>
            <w:tcBorders>
              <w:top w:val="nil"/>
              <w:left w:val="nil"/>
              <w:bottom w:val="nil"/>
              <w:right w:val="nil"/>
            </w:tcBorders>
            <w:shd w:val="clear" w:color="000000" w:fill="FFFFFF"/>
            <w:noWrap/>
            <w:vAlign w:val="bottom"/>
            <w:hideMark/>
          </w:tcPr>
          <w:p w14:paraId="2A08E41F" w14:textId="77777777"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w:t>
            </w:r>
          </w:p>
        </w:tc>
        <w:tc>
          <w:tcPr>
            <w:tcW w:w="1551" w:type="dxa"/>
            <w:tcBorders>
              <w:top w:val="nil"/>
              <w:left w:val="nil"/>
              <w:bottom w:val="nil"/>
              <w:right w:val="nil"/>
            </w:tcBorders>
            <w:shd w:val="clear" w:color="000000" w:fill="FFFFFF"/>
            <w:noWrap/>
            <w:vAlign w:val="bottom"/>
            <w:hideMark/>
          </w:tcPr>
          <w:p w14:paraId="32243F2C" w14:textId="1731C110" w:rsidR="000E3CC9" w:rsidRPr="000E3CC9" w:rsidRDefault="0075202D" w:rsidP="00A86601">
            <w:pPr>
              <w:rPr>
                <w:rFonts w:ascii="Calibri" w:hAnsi="Calibri"/>
                <w:b/>
                <w:bCs/>
                <w:color w:val="000000"/>
                <w:lang w:val="sr-Latn-BA" w:eastAsia="sr-Latn-BA"/>
              </w:rPr>
            </w:pPr>
            <w:r>
              <w:rPr>
                <w:rFonts w:ascii="Calibri" w:hAnsi="Calibri"/>
                <w:b/>
                <w:bCs/>
                <w:color w:val="000000"/>
                <w:lang w:val="sr-Latn-BA" w:eastAsia="sr-Latn-BA"/>
              </w:rPr>
              <w:t>20</w:t>
            </w:r>
            <w:r w:rsidR="009C4609">
              <w:rPr>
                <w:rFonts w:ascii="Calibri" w:hAnsi="Calibri"/>
                <w:b/>
                <w:bCs/>
                <w:color w:val="000000"/>
                <w:lang w:val="sr-Latn-BA" w:eastAsia="sr-Latn-BA"/>
              </w:rPr>
              <w:t>2</w:t>
            </w:r>
            <w:r w:rsidR="007A674F">
              <w:rPr>
                <w:rFonts w:ascii="Calibri" w:hAnsi="Calibri"/>
                <w:b/>
                <w:bCs/>
                <w:color w:val="000000"/>
                <w:lang w:val="sr-Latn-BA" w:eastAsia="sr-Latn-BA"/>
              </w:rPr>
              <w:t>1</w:t>
            </w:r>
          </w:p>
        </w:tc>
        <w:tc>
          <w:tcPr>
            <w:tcW w:w="1506" w:type="dxa"/>
            <w:tcBorders>
              <w:top w:val="nil"/>
              <w:left w:val="nil"/>
              <w:bottom w:val="nil"/>
              <w:right w:val="nil"/>
            </w:tcBorders>
            <w:shd w:val="clear" w:color="000000" w:fill="FFFFFF"/>
            <w:noWrap/>
            <w:vAlign w:val="bottom"/>
            <w:hideMark/>
          </w:tcPr>
          <w:p w14:paraId="33984085" w14:textId="1234BC23" w:rsidR="000E3CC9" w:rsidRPr="000E3CC9" w:rsidRDefault="0075202D" w:rsidP="00A86601">
            <w:pPr>
              <w:rPr>
                <w:rFonts w:ascii="Calibri" w:hAnsi="Calibri"/>
                <w:b/>
                <w:bCs/>
                <w:color w:val="000000"/>
                <w:lang w:val="sr-Latn-BA" w:eastAsia="sr-Latn-BA"/>
              </w:rPr>
            </w:pPr>
            <w:r>
              <w:rPr>
                <w:rFonts w:ascii="Calibri" w:hAnsi="Calibri"/>
                <w:b/>
                <w:bCs/>
                <w:color w:val="000000"/>
                <w:lang w:val="sr-Latn-BA" w:eastAsia="sr-Latn-BA"/>
              </w:rPr>
              <w:t>20</w:t>
            </w:r>
            <w:r w:rsidR="007A674F">
              <w:rPr>
                <w:rFonts w:ascii="Calibri" w:hAnsi="Calibri"/>
                <w:b/>
                <w:bCs/>
                <w:color w:val="000000"/>
                <w:lang w:val="sr-Latn-BA" w:eastAsia="sr-Latn-BA"/>
              </w:rPr>
              <w:t>20</w:t>
            </w:r>
          </w:p>
        </w:tc>
      </w:tr>
      <w:tr w:rsidR="000E3CC9" w:rsidRPr="000E3CC9" w14:paraId="67123091" w14:textId="77777777" w:rsidTr="00610953">
        <w:trPr>
          <w:trHeight w:val="310"/>
        </w:trPr>
        <w:tc>
          <w:tcPr>
            <w:tcW w:w="6166" w:type="dxa"/>
            <w:tcBorders>
              <w:top w:val="nil"/>
              <w:left w:val="nil"/>
              <w:bottom w:val="nil"/>
              <w:right w:val="nil"/>
            </w:tcBorders>
            <w:shd w:val="clear" w:color="000000" w:fill="FFFFFF"/>
            <w:noWrap/>
            <w:vAlign w:val="bottom"/>
            <w:hideMark/>
          </w:tcPr>
          <w:p w14:paraId="7AF1D52B" w14:textId="77777777" w:rsidR="000E3CC9" w:rsidRPr="000E3CC9" w:rsidRDefault="00952B9E" w:rsidP="000E3CC9">
            <w:pPr>
              <w:rPr>
                <w:rFonts w:ascii="Calibri" w:hAnsi="Calibri"/>
                <w:color w:val="000000"/>
                <w:lang w:val="sr-Latn-BA" w:eastAsia="sr-Latn-BA"/>
              </w:rPr>
            </w:pPr>
            <w:r>
              <w:rPr>
                <w:rFonts w:ascii="Calibri" w:hAnsi="Calibri"/>
                <w:color w:val="000000"/>
                <w:lang w:val="sr-Latn-BA" w:eastAsia="sr-Latn-BA"/>
              </w:rPr>
              <w:t>Komercijalna banka, Banja Luka</w:t>
            </w:r>
          </w:p>
        </w:tc>
        <w:tc>
          <w:tcPr>
            <w:tcW w:w="1551" w:type="dxa"/>
            <w:tcBorders>
              <w:top w:val="nil"/>
              <w:left w:val="nil"/>
              <w:bottom w:val="nil"/>
              <w:right w:val="nil"/>
            </w:tcBorders>
            <w:shd w:val="clear" w:color="000000" w:fill="FFFFFF"/>
            <w:noWrap/>
            <w:vAlign w:val="bottom"/>
            <w:hideMark/>
          </w:tcPr>
          <w:p w14:paraId="2A8BD4EC" w14:textId="77777777" w:rsidR="000E3CC9" w:rsidRPr="00952B9E" w:rsidRDefault="00952B9E" w:rsidP="00A86601">
            <w:pPr>
              <w:rPr>
                <w:rFonts w:ascii="Calibri" w:hAnsi="Calibri"/>
                <w:bCs/>
                <w:color w:val="000000"/>
                <w:lang w:val="sr-Latn-BA" w:eastAsia="sr-Latn-BA"/>
              </w:rPr>
            </w:pPr>
            <w:r w:rsidRPr="00952B9E">
              <w:rPr>
                <w:rFonts w:ascii="Calibri" w:hAnsi="Calibri"/>
                <w:bCs/>
                <w:color w:val="000000"/>
                <w:lang w:val="sr-Latn-BA" w:eastAsia="sr-Latn-BA"/>
              </w:rPr>
              <w:t>800.000</w:t>
            </w:r>
          </w:p>
        </w:tc>
        <w:tc>
          <w:tcPr>
            <w:tcW w:w="1506" w:type="dxa"/>
            <w:tcBorders>
              <w:top w:val="nil"/>
              <w:left w:val="nil"/>
              <w:bottom w:val="nil"/>
              <w:right w:val="nil"/>
            </w:tcBorders>
            <w:shd w:val="clear" w:color="000000" w:fill="FFFFFF"/>
            <w:noWrap/>
            <w:vAlign w:val="bottom"/>
            <w:hideMark/>
          </w:tcPr>
          <w:p w14:paraId="517436C7" w14:textId="77777777" w:rsidR="000E3CC9" w:rsidRDefault="000E3CC9" w:rsidP="00952B9E">
            <w:pPr>
              <w:jc w:val="right"/>
              <w:rPr>
                <w:rFonts w:ascii="Calibri" w:hAnsi="Calibri"/>
                <w:b/>
                <w:bCs/>
                <w:color w:val="000000"/>
                <w:lang w:val="sr-Latn-BA" w:eastAsia="sr-Latn-BA"/>
              </w:rPr>
            </w:pPr>
            <w:r w:rsidRPr="000E3CC9">
              <w:rPr>
                <w:rFonts w:ascii="Calibri" w:hAnsi="Calibri"/>
                <w:b/>
                <w:bCs/>
                <w:color w:val="000000"/>
                <w:lang w:val="sr-Latn-BA" w:eastAsia="sr-Latn-BA"/>
              </w:rPr>
              <w:t> </w:t>
            </w:r>
          </w:p>
          <w:p w14:paraId="72665059" w14:textId="1F265645" w:rsidR="00124650" w:rsidRDefault="00124650" w:rsidP="00A86601">
            <w:pPr>
              <w:jc w:val="right"/>
              <w:rPr>
                <w:rFonts w:ascii="Calibri" w:hAnsi="Calibri"/>
                <w:b/>
                <w:bCs/>
                <w:color w:val="000000"/>
                <w:lang w:val="sr-Latn-BA" w:eastAsia="sr-Latn-BA"/>
              </w:rPr>
            </w:pPr>
          </w:p>
          <w:p w14:paraId="5A25614A" w14:textId="7492E9D5" w:rsidR="00952B9E" w:rsidRPr="00952B9E" w:rsidRDefault="00952B9E" w:rsidP="00952B9E">
            <w:pPr>
              <w:jc w:val="right"/>
              <w:rPr>
                <w:rFonts w:ascii="Calibri" w:hAnsi="Calibri"/>
                <w:bCs/>
                <w:color w:val="000000"/>
                <w:lang w:val="sr-Latn-BA" w:eastAsia="sr-Latn-BA"/>
              </w:rPr>
            </w:pPr>
          </w:p>
        </w:tc>
      </w:tr>
      <w:tr w:rsidR="004773CD" w:rsidRPr="000E3CC9" w14:paraId="7E1109C0" w14:textId="77777777" w:rsidTr="00610953">
        <w:trPr>
          <w:trHeight w:val="370"/>
        </w:trPr>
        <w:tc>
          <w:tcPr>
            <w:tcW w:w="6166" w:type="dxa"/>
            <w:tcBorders>
              <w:top w:val="nil"/>
              <w:left w:val="nil"/>
              <w:bottom w:val="nil"/>
              <w:right w:val="nil"/>
            </w:tcBorders>
            <w:shd w:val="clear" w:color="000000" w:fill="FFFFFF"/>
            <w:noWrap/>
            <w:vAlign w:val="bottom"/>
            <w:hideMark/>
          </w:tcPr>
          <w:p w14:paraId="3FDE1EF7" w14:textId="415A11E0" w:rsidR="004773CD" w:rsidRPr="000E3CC9" w:rsidRDefault="0040663D" w:rsidP="0040663D">
            <w:pPr>
              <w:rPr>
                <w:rFonts w:ascii="Calibri" w:hAnsi="Calibri"/>
                <w:b/>
                <w:bCs/>
                <w:color w:val="000000"/>
                <w:lang w:val="sr-Latn-BA" w:eastAsia="sr-Latn-BA"/>
              </w:rPr>
            </w:pPr>
            <w:r>
              <w:rPr>
                <w:rFonts w:ascii="Calibri" w:hAnsi="Calibri"/>
                <w:b/>
                <w:bCs/>
                <w:color w:val="000000"/>
                <w:lang w:val="sr-Latn-BA" w:eastAsia="sr-Latn-BA"/>
              </w:rPr>
              <w:t>Stanje na dan 30</w:t>
            </w:r>
            <w:r w:rsidR="004773CD" w:rsidRPr="000E3CC9">
              <w:rPr>
                <w:rFonts w:ascii="Calibri" w:hAnsi="Calibri"/>
                <w:b/>
                <w:bCs/>
                <w:color w:val="000000"/>
                <w:lang w:val="sr-Latn-BA" w:eastAsia="sr-Latn-BA"/>
              </w:rPr>
              <w:t xml:space="preserve">. </w:t>
            </w:r>
            <w:r>
              <w:rPr>
                <w:rFonts w:ascii="Calibri" w:hAnsi="Calibri"/>
                <w:b/>
                <w:bCs/>
                <w:color w:val="000000"/>
                <w:lang w:val="sr-Latn-BA" w:eastAsia="sr-Latn-BA"/>
              </w:rPr>
              <w:t>jun</w:t>
            </w:r>
            <w:r w:rsidR="00124650">
              <w:rPr>
                <w:rFonts w:ascii="Calibri" w:hAnsi="Calibri"/>
                <w:b/>
                <w:bCs/>
                <w:color w:val="000000"/>
                <w:lang w:val="sr-Latn-BA" w:eastAsia="sr-Latn-BA"/>
              </w:rPr>
              <w:t xml:space="preserve"> </w:t>
            </w:r>
            <w:r w:rsidR="004773CD" w:rsidRPr="000E3CC9">
              <w:rPr>
                <w:rFonts w:ascii="Calibri" w:hAnsi="Calibri"/>
                <w:b/>
                <w:bCs/>
                <w:color w:val="000000"/>
                <w:lang w:val="sr-Latn-BA" w:eastAsia="sr-Latn-BA"/>
              </w:rPr>
              <w:t xml:space="preserve"> 20</w:t>
            </w:r>
            <w:r w:rsidR="00876AE5">
              <w:rPr>
                <w:rFonts w:ascii="Calibri" w:hAnsi="Calibri"/>
                <w:b/>
                <w:bCs/>
                <w:color w:val="000000"/>
                <w:lang w:val="sr-Latn-BA" w:eastAsia="sr-Latn-BA"/>
              </w:rPr>
              <w:t>2</w:t>
            </w:r>
            <w:r w:rsidR="007A674F">
              <w:rPr>
                <w:rFonts w:ascii="Calibri" w:hAnsi="Calibri"/>
                <w:b/>
                <w:bCs/>
                <w:color w:val="000000"/>
                <w:lang w:val="sr-Latn-BA" w:eastAsia="sr-Latn-BA"/>
              </w:rPr>
              <w:t>1</w:t>
            </w:r>
          </w:p>
        </w:tc>
        <w:tc>
          <w:tcPr>
            <w:tcW w:w="1551" w:type="dxa"/>
            <w:tcBorders>
              <w:top w:val="nil"/>
              <w:left w:val="nil"/>
              <w:bottom w:val="nil"/>
              <w:right w:val="nil"/>
            </w:tcBorders>
            <w:shd w:val="clear" w:color="000000" w:fill="FFFFFF"/>
            <w:noWrap/>
            <w:vAlign w:val="bottom"/>
            <w:hideMark/>
          </w:tcPr>
          <w:p w14:paraId="4756BFF9" w14:textId="77777777" w:rsidR="004773CD" w:rsidRPr="000E3CC9" w:rsidRDefault="00952B9E" w:rsidP="00A86601">
            <w:pPr>
              <w:rPr>
                <w:rFonts w:ascii="Calibri" w:hAnsi="Calibri"/>
                <w:b/>
                <w:bCs/>
                <w:color w:val="000000"/>
                <w:u w:val="single"/>
                <w:lang w:val="sr-Latn-BA" w:eastAsia="sr-Latn-BA"/>
              </w:rPr>
            </w:pPr>
            <w:r>
              <w:rPr>
                <w:rFonts w:ascii="Calibri" w:hAnsi="Calibri"/>
                <w:b/>
                <w:bCs/>
                <w:color w:val="000000"/>
                <w:u w:val="single"/>
                <w:lang w:val="sr-Latn-BA" w:eastAsia="sr-Latn-BA"/>
              </w:rPr>
              <w:t>800.000</w:t>
            </w:r>
            <w:r w:rsidR="004773CD" w:rsidRPr="000E3CC9">
              <w:rPr>
                <w:rFonts w:ascii="Calibri" w:hAnsi="Calibri"/>
                <w:b/>
                <w:bCs/>
                <w:color w:val="000000"/>
                <w:u w:val="single"/>
                <w:lang w:val="sr-Latn-BA" w:eastAsia="sr-Latn-BA"/>
              </w:rPr>
              <w:t xml:space="preserve">    </w:t>
            </w:r>
          </w:p>
        </w:tc>
        <w:tc>
          <w:tcPr>
            <w:tcW w:w="1506" w:type="dxa"/>
            <w:tcBorders>
              <w:top w:val="nil"/>
              <w:left w:val="nil"/>
              <w:bottom w:val="nil"/>
              <w:right w:val="nil"/>
            </w:tcBorders>
            <w:shd w:val="clear" w:color="000000" w:fill="FFFFFF"/>
            <w:noWrap/>
            <w:vAlign w:val="bottom"/>
            <w:hideMark/>
          </w:tcPr>
          <w:p w14:paraId="660F8FEB" w14:textId="432185B7" w:rsidR="008B3355" w:rsidRPr="000E3CC9" w:rsidRDefault="008B3355" w:rsidP="008B3355">
            <w:pPr>
              <w:rPr>
                <w:rFonts w:ascii="Calibri" w:hAnsi="Calibri"/>
                <w:b/>
                <w:bCs/>
                <w:color w:val="000000"/>
                <w:u w:val="single"/>
                <w:lang w:val="sr-Latn-BA" w:eastAsia="sr-Latn-BA"/>
              </w:rPr>
            </w:pPr>
          </w:p>
        </w:tc>
      </w:tr>
    </w:tbl>
    <w:p w14:paraId="7089F340" w14:textId="77777777" w:rsidR="003C1759" w:rsidRPr="00A47E7E" w:rsidRDefault="003C1759"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14:paraId="7745DA67" w14:textId="77777777" w:rsidR="00A30E21" w:rsidRPr="00A47E7E" w:rsidRDefault="00A30E21"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14:paraId="4DD8A0DF" w14:textId="77777777" w:rsidR="00FE5618" w:rsidRPr="00A47E7E" w:rsidRDefault="00CE6D8A" w:rsidP="00B64A52">
      <w:pPr>
        <w:pStyle w:val="Heading1"/>
        <w:rPr>
          <w:rFonts w:ascii="Calibri" w:hAnsi="Calibri" w:cs="Calibri"/>
          <w:noProof/>
          <w:sz w:val="24"/>
          <w:szCs w:val="24"/>
        </w:rPr>
      </w:pPr>
      <w:bookmarkStart w:id="28" w:name="_Toc64533492"/>
      <w:r w:rsidRPr="00A47E7E">
        <w:rPr>
          <w:rFonts w:ascii="Calibri" w:hAnsi="Calibri" w:cs="Calibri"/>
          <w:noProof/>
          <w:sz w:val="24"/>
          <w:szCs w:val="24"/>
        </w:rPr>
        <w:t>POTRAŽIVANJA PO OSNOVU DIVIDENDI</w:t>
      </w:r>
      <w:r w:rsidR="006D7ED6">
        <w:rPr>
          <w:rFonts w:ascii="Calibri" w:hAnsi="Calibri" w:cs="Calibri"/>
          <w:noProof/>
          <w:sz w:val="24"/>
          <w:szCs w:val="24"/>
        </w:rPr>
        <w:t xml:space="preserve"> I KAMATA</w:t>
      </w:r>
      <w:bookmarkEnd w:id="28"/>
    </w:p>
    <w:tbl>
      <w:tblPr>
        <w:tblW w:w="9223" w:type="dxa"/>
        <w:tblInd w:w="99" w:type="dxa"/>
        <w:tblLook w:val="04A0" w:firstRow="1" w:lastRow="0" w:firstColumn="1" w:lastColumn="0" w:noHBand="0" w:noVBand="1"/>
      </w:tblPr>
      <w:tblGrid>
        <w:gridCol w:w="4060"/>
        <w:gridCol w:w="2180"/>
        <w:gridCol w:w="2983"/>
      </w:tblGrid>
      <w:tr w:rsidR="00F54DDC" w:rsidRPr="00F54DDC" w14:paraId="039B2106" w14:textId="77777777" w:rsidTr="00610953">
        <w:trPr>
          <w:trHeight w:val="310"/>
        </w:trPr>
        <w:tc>
          <w:tcPr>
            <w:tcW w:w="4060" w:type="dxa"/>
            <w:tcBorders>
              <w:top w:val="nil"/>
              <w:left w:val="nil"/>
              <w:bottom w:val="nil"/>
              <w:right w:val="nil"/>
            </w:tcBorders>
            <w:shd w:val="clear" w:color="000000" w:fill="FFFFFF"/>
            <w:noWrap/>
            <w:vAlign w:val="bottom"/>
            <w:hideMark/>
          </w:tcPr>
          <w:p w14:paraId="0AA063CE" w14:textId="77777777" w:rsidR="00F54DDC" w:rsidRPr="000E0EAC" w:rsidRDefault="00F54DDC" w:rsidP="00F54DDC">
            <w:pPr>
              <w:rPr>
                <w:rFonts w:ascii="Calibri" w:hAnsi="Calibri"/>
                <w:b/>
                <w:color w:val="000000"/>
                <w:lang w:val="sr-Latn-BA" w:eastAsia="sr-Latn-BA"/>
              </w:rPr>
            </w:pPr>
            <w:r w:rsidRPr="000E0EAC">
              <w:rPr>
                <w:rFonts w:ascii="Calibri" w:hAnsi="Calibri"/>
                <w:b/>
                <w:color w:val="000000"/>
                <w:lang w:val="sr-Latn-BA" w:eastAsia="sr-Latn-BA"/>
              </w:rPr>
              <w:t> </w:t>
            </w:r>
            <w:r w:rsidR="000E0EAC" w:rsidRPr="000E0EAC">
              <w:rPr>
                <w:rFonts w:ascii="Calibri" w:hAnsi="Calibri"/>
                <w:b/>
                <w:color w:val="000000"/>
                <w:lang w:val="sr-Latn-BA" w:eastAsia="sr-Latn-BA"/>
              </w:rPr>
              <w:t>Divid</w:t>
            </w:r>
            <w:r w:rsidR="000E0EAC">
              <w:rPr>
                <w:rFonts w:ascii="Calibri" w:hAnsi="Calibri"/>
                <w:b/>
                <w:color w:val="000000"/>
                <w:lang w:val="sr-Latn-BA" w:eastAsia="sr-Latn-BA"/>
              </w:rPr>
              <w:t>e</w:t>
            </w:r>
            <w:r w:rsidR="000E0EAC" w:rsidRPr="000E0EAC">
              <w:rPr>
                <w:rFonts w:ascii="Calibri" w:hAnsi="Calibri"/>
                <w:b/>
                <w:color w:val="000000"/>
                <w:lang w:val="sr-Latn-BA" w:eastAsia="sr-Latn-BA"/>
              </w:rPr>
              <w:t xml:space="preserve">nde </w:t>
            </w:r>
          </w:p>
        </w:tc>
        <w:tc>
          <w:tcPr>
            <w:tcW w:w="2180" w:type="dxa"/>
            <w:tcBorders>
              <w:top w:val="nil"/>
              <w:left w:val="nil"/>
              <w:bottom w:val="nil"/>
              <w:right w:val="nil"/>
            </w:tcBorders>
            <w:shd w:val="clear" w:color="000000" w:fill="FFFFFF"/>
            <w:noWrap/>
            <w:vAlign w:val="bottom"/>
            <w:hideMark/>
          </w:tcPr>
          <w:p w14:paraId="462192AD" w14:textId="5143696F" w:rsidR="00F54DDC" w:rsidRPr="00F54DDC" w:rsidRDefault="00F54DDC" w:rsidP="00F54DDC">
            <w:pPr>
              <w:jc w:val="center"/>
              <w:rPr>
                <w:rFonts w:ascii="Calibri" w:hAnsi="Calibri"/>
                <w:b/>
                <w:bCs/>
                <w:color w:val="000000"/>
                <w:lang w:val="sr-Latn-BA" w:eastAsia="sr-Latn-BA"/>
              </w:rPr>
            </w:pPr>
            <w:r w:rsidRPr="00F54DDC">
              <w:rPr>
                <w:rFonts w:ascii="Calibri" w:hAnsi="Calibri"/>
                <w:b/>
                <w:bCs/>
                <w:color w:val="000000"/>
                <w:lang w:val="sr-Latn-BA" w:eastAsia="sr-Latn-BA"/>
              </w:rPr>
              <w:t>20</w:t>
            </w:r>
            <w:r w:rsidR="00A74DD9">
              <w:rPr>
                <w:rFonts w:ascii="Calibri" w:hAnsi="Calibri"/>
                <w:b/>
                <w:bCs/>
                <w:color w:val="000000"/>
                <w:lang w:val="sr-Latn-BA" w:eastAsia="sr-Latn-BA"/>
              </w:rPr>
              <w:t>2</w:t>
            </w:r>
            <w:r w:rsidR="00F634A2">
              <w:rPr>
                <w:rFonts w:ascii="Calibri" w:hAnsi="Calibri"/>
                <w:b/>
                <w:bCs/>
                <w:color w:val="000000"/>
                <w:lang w:val="sr-Latn-BA" w:eastAsia="sr-Latn-BA"/>
              </w:rPr>
              <w:t>1</w:t>
            </w:r>
          </w:p>
        </w:tc>
        <w:tc>
          <w:tcPr>
            <w:tcW w:w="2983" w:type="dxa"/>
            <w:tcBorders>
              <w:top w:val="nil"/>
              <w:left w:val="nil"/>
              <w:bottom w:val="nil"/>
              <w:right w:val="nil"/>
            </w:tcBorders>
            <w:shd w:val="clear" w:color="000000" w:fill="FFFFFF"/>
            <w:noWrap/>
            <w:vAlign w:val="bottom"/>
            <w:hideMark/>
          </w:tcPr>
          <w:p w14:paraId="1104E392" w14:textId="754AC5D0" w:rsidR="00F54DDC" w:rsidRPr="00F54DDC" w:rsidRDefault="00F54DDC" w:rsidP="00F54DDC">
            <w:pPr>
              <w:jc w:val="center"/>
              <w:rPr>
                <w:rFonts w:ascii="Calibri" w:hAnsi="Calibri"/>
                <w:b/>
                <w:bCs/>
                <w:color w:val="000000"/>
                <w:lang w:val="sr-Latn-BA" w:eastAsia="sr-Latn-BA"/>
              </w:rPr>
            </w:pPr>
            <w:r w:rsidRPr="00F54DDC">
              <w:rPr>
                <w:rFonts w:ascii="Calibri" w:hAnsi="Calibri"/>
                <w:b/>
                <w:bCs/>
                <w:color w:val="000000"/>
                <w:lang w:val="sr-Latn-BA" w:eastAsia="sr-Latn-BA"/>
              </w:rPr>
              <w:t>20</w:t>
            </w:r>
            <w:r w:rsidR="007A674F">
              <w:rPr>
                <w:rFonts w:ascii="Calibri" w:hAnsi="Calibri"/>
                <w:b/>
                <w:bCs/>
                <w:color w:val="000000"/>
                <w:lang w:val="sr-Latn-BA" w:eastAsia="sr-Latn-BA"/>
              </w:rPr>
              <w:t>20</w:t>
            </w:r>
          </w:p>
        </w:tc>
      </w:tr>
      <w:tr w:rsidR="00F54DDC" w:rsidRPr="00F54DDC" w14:paraId="745C4470" w14:textId="77777777" w:rsidTr="00610953">
        <w:trPr>
          <w:trHeight w:val="310"/>
        </w:trPr>
        <w:tc>
          <w:tcPr>
            <w:tcW w:w="4060" w:type="dxa"/>
            <w:tcBorders>
              <w:top w:val="nil"/>
              <w:left w:val="nil"/>
              <w:bottom w:val="nil"/>
              <w:right w:val="nil"/>
            </w:tcBorders>
            <w:shd w:val="clear" w:color="000000" w:fill="FFFFFF"/>
            <w:noWrap/>
            <w:vAlign w:val="bottom"/>
            <w:hideMark/>
          </w:tcPr>
          <w:p w14:paraId="714E9381" w14:textId="77777777"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w:t>
            </w:r>
          </w:p>
        </w:tc>
        <w:tc>
          <w:tcPr>
            <w:tcW w:w="2180" w:type="dxa"/>
            <w:tcBorders>
              <w:top w:val="nil"/>
              <w:left w:val="nil"/>
              <w:bottom w:val="nil"/>
              <w:right w:val="nil"/>
            </w:tcBorders>
            <w:shd w:val="clear" w:color="000000" w:fill="FFFFFF"/>
            <w:noWrap/>
            <w:vAlign w:val="bottom"/>
            <w:hideMark/>
          </w:tcPr>
          <w:p w14:paraId="6E7DC222" w14:textId="77777777" w:rsidR="00F54DDC" w:rsidRPr="00F54DDC" w:rsidRDefault="00F54DDC" w:rsidP="00F54DDC">
            <w:pPr>
              <w:rPr>
                <w:rFonts w:ascii="Calibri" w:hAnsi="Calibri"/>
                <w:b/>
                <w:bCs/>
                <w:color w:val="000000"/>
                <w:lang w:val="sr-Latn-BA" w:eastAsia="sr-Latn-BA"/>
              </w:rPr>
            </w:pPr>
            <w:r w:rsidRPr="00F54DDC">
              <w:rPr>
                <w:rFonts w:ascii="Calibri" w:hAnsi="Calibri"/>
                <w:b/>
                <w:bCs/>
                <w:color w:val="000000"/>
                <w:lang w:val="sr-Latn-BA" w:eastAsia="sr-Latn-BA"/>
              </w:rPr>
              <w:t> </w:t>
            </w:r>
          </w:p>
        </w:tc>
        <w:tc>
          <w:tcPr>
            <w:tcW w:w="2983" w:type="dxa"/>
            <w:tcBorders>
              <w:top w:val="nil"/>
              <w:left w:val="nil"/>
              <w:bottom w:val="nil"/>
              <w:right w:val="nil"/>
            </w:tcBorders>
            <w:shd w:val="clear" w:color="000000" w:fill="FFFFFF"/>
            <w:noWrap/>
            <w:vAlign w:val="bottom"/>
            <w:hideMark/>
          </w:tcPr>
          <w:p w14:paraId="698D7F5F" w14:textId="77777777" w:rsidR="00F54DDC" w:rsidRPr="00F54DDC" w:rsidRDefault="00F54DDC" w:rsidP="00F54DDC">
            <w:pPr>
              <w:rPr>
                <w:rFonts w:ascii="Calibri" w:hAnsi="Calibri"/>
                <w:b/>
                <w:bCs/>
                <w:color w:val="000000"/>
                <w:lang w:val="sr-Latn-BA" w:eastAsia="sr-Latn-BA"/>
              </w:rPr>
            </w:pPr>
            <w:r w:rsidRPr="00F54DDC">
              <w:rPr>
                <w:rFonts w:ascii="Calibri" w:hAnsi="Calibri"/>
                <w:b/>
                <w:bCs/>
                <w:color w:val="000000"/>
                <w:lang w:val="sr-Latn-BA" w:eastAsia="sr-Latn-BA"/>
              </w:rPr>
              <w:t> </w:t>
            </w:r>
          </w:p>
        </w:tc>
      </w:tr>
      <w:tr w:rsidR="00F54DDC" w:rsidRPr="00F54DDC" w14:paraId="347BAD91" w14:textId="77777777" w:rsidTr="00610953">
        <w:trPr>
          <w:trHeight w:val="310"/>
        </w:trPr>
        <w:tc>
          <w:tcPr>
            <w:tcW w:w="4060" w:type="dxa"/>
            <w:tcBorders>
              <w:top w:val="nil"/>
              <w:left w:val="nil"/>
              <w:bottom w:val="nil"/>
              <w:right w:val="nil"/>
            </w:tcBorders>
            <w:shd w:val="clear" w:color="000000" w:fill="FFFFFF"/>
            <w:noWrap/>
            <w:vAlign w:val="bottom"/>
            <w:hideMark/>
          </w:tcPr>
          <w:p w14:paraId="12BA703B" w14:textId="77777777"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w:t>
            </w:r>
            <w:r w:rsidR="00546614">
              <w:rPr>
                <w:rFonts w:ascii="Calibri" w:hAnsi="Calibri"/>
                <w:color w:val="000000"/>
                <w:lang w:val="sr-Latn-BA" w:eastAsia="sr-Latn-BA"/>
              </w:rPr>
              <w:t xml:space="preserve">HE na Drini ad, Višegrad </w:t>
            </w:r>
          </w:p>
        </w:tc>
        <w:tc>
          <w:tcPr>
            <w:tcW w:w="2180" w:type="dxa"/>
            <w:tcBorders>
              <w:top w:val="nil"/>
              <w:left w:val="nil"/>
              <w:bottom w:val="nil"/>
              <w:right w:val="nil"/>
            </w:tcBorders>
            <w:shd w:val="clear" w:color="000000" w:fill="FFFFFF"/>
            <w:noWrap/>
            <w:vAlign w:val="bottom"/>
            <w:hideMark/>
          </w:tcPr>
          <w:p w14:paraId="15703E82" w14:textId="4FC0314F" w:rsidR="00F54DDC" w:rsidRPr="00F54DDC" w:rsidRDefault="00F54DDC" w:rsidP="00A74DD9">
            <w:pPr>
              <w:jc w:val="right"/>
              <w:rPr>
                <w:rFonts w:ascii="Calibri" w:hAnsi="Calibri"/>
                <w:color w:val="000000"/>
                <w:lang w:val="sr-Latn-BA" w:eastAsia="sr-Latn-BA"/>
              </w:rPr>
            </w:pPr>
          </w:p>
        </w:tc>
        <w:tc>
          <w:tcPr>
            <w:tcW w:w="2983" w:type="dxa"/>
            <w:tcBorders>
              <w:top w:val="nil"/>
              <w:left w:val="nil"/>
              <w:bottom w:val="nil"/>
              <w:right w:val="nil"/>
            </w:tcBorders>
            <w:shd w:val="clear" w:color="000000" w:fill="FFFFFF"/>
            <w:noWrap/>
            <w:vAlign w:val="bottom"/>
            <w:hideMark/>
          </w:tcPr>
          <w:p w14:paraId="0E1AC81D" w14:textId="44767598" w:rsidR="00F54DDC" w:rsidRPr="00F54DDC" w:rsidRDefault="007A674F" w:rsidP="00BA7409">
            <w:pPr>
              <w:jc w:val="right"/>
              <w:rPr>
                <w:rFonts w:ascii="Calibri" w:hAnsi="Calibri"/>
                <w:color w:val="000000"/>
                <w:lang w:val="sr-Latn-BA" w:eastAsia="sr-Latn-BA"/>
              </w:rPr>
            </w:pPr>
            <w:r w:rsidRPr="00F54DDC">
              <w:rPr>
                <w:rFonts w:ascii="Calibri" w:hAnsi="Calibri"/>
                <w:color w:val="000000"/>
                <w:lang w:val="sr-Latn-BA" w:eastAsia="sr-Latn-BA"/>
              </w:rPr>
              <w:t> </w:t>
            </w:r>
            <w:r>
              <w:rPr>
                <w:rFonts w:ascii="Calibri" w:hAnsi="Calibri"/>
                <w:color w:val="000000"/>
                <w:lang w:val="sr-Latn-BA" w:eastAsia="sr-Latn-BA"/>
              </w:rPr>
              <w:t xml:space="preserve"> 249.645</w:t>
            </w:r>
            <w:r w:rsidR="00F54DDC" w:rsidRPr="00F54DDC">
              <w:rPr>
                <w:rFonts w:ascii="Calibri" w:hAnsi="Calibri"/>
                <w:color w:val="000000"/>
                <w:lang w:val="sr-Latn-BA" w:eastAsia="sr-Latn-BA"/>
              </w:rPr>
              <w:t> </w:t>
            </w:r>
            <w:r w:rsidR="002B6CE4" w:rsidRPr="00F54DDC">
              <w:rPr>
                <w:rFonts w:ascii="Calibri" w:hAnsi="Calibri"/>
                <w:color w:val="000000"/>
                <w:lang w:val="sr-Latn-BA" w:eastAsia="sr-Latn-BA"/>
              </w:rPr>
              <w:t> </w:t>
            </w:r>
          </w:p>
        </w:tc>
      </w:tr>
      <w:tr w:rsidR="0075202D" w:rsidRPr="00F54DDC" w14:paraId="128F4FB3" w14:textId="77777777" w:rsidTr="00610953">
        <w:trPr>
          <w:trHeight w:val="370"/>
        </w:trPr>
        <w:tc>
          <w:tcPr>
            <w:tcW w:w="4060" w:type="dxa"/>
            <w:tcBorders>
              <w:top w:val="nil"/>
              <w:left w:val="nil"/>
              <w:bottom w:val="nil"/>
              <w:right w:val="nil"/>
            </w:tcBorders>
            <w:shd w:val="clear" w:color="000000" w:fill="FFFFFF"/>
            <w:noWrap/>
            <w:vAlign w:val="bottom"/>
            <w:hideMark/>
          </w:tcPr>
          <w:p w14:paraId="16C355D5" w14:textId="6D71E736" w:rsidR="0075202D" w:rsidRPr="00F54DDC" w:rsidRDefault="002D4B39" w:rsidP="00762129">
            <w:pPr>
              <w:rPr>
                <w:rFonts w:ascii="Calibri" w:hAnsi="Calibri"/>
                <w:b/>
                <w:bCs/>
                <w:color w:val="000000"/>
                <w:lang w:val="sr-Latn-BA" w:eastAsia="sr-Latn-BA"/>
              </w:rPr>
            </w:pPr>
            <w:r>
              <w:rPr>
                <w:rFonts w:ascii="Calibri" w:hAnsi="Calibri"/>
                <w:b/>
                <w:bCs/>
                <w:color w:val="000000"/>
                <w:lang w:val="sr-Latn-BA" w:eastAsia="sr-Latn-BA"/>
              </w:rPr>
              <w:t xml:space="preserve">Stanje na dan </w:t>
            </w:r>
            <w:r w:rsidR="002515D2">
              <w:rPr>
                <w:rFonts w:ascii="Calibri" w:hAnsi="Calibri"/>
                <w:b/>
                <w:bCs/>
                <w:color w:val="000000"/>
                <w:lang w:val="sr-Latn-BA" w:eastAsia="sr-Latn-BA"/>
              </w:rPr>
              <w:t>30. jun</w:t>
            </w:r>
            <w:r w:rsidR="0075202D" w:rsidRPr="00F54DDC">
              <w:rPr>
                <w:rFonts w:ascii="Calibri" w:hAnsi="Calibri"/>
                <w:b/>
                <w:bCs/>
                <w:color w:val="000000"/>
                <w:lang w:val="sr-Latn-BA" w:eastAsia="sr-Latn-BA"/>
              </w:rPr>
              <w:t xml:space="preserve"> 20</w:t>
            </w:r>
            <w:r w:rsidR="00A74DD9">
              <w:rPr>
                <w:rFonts w:ascii="Calibri" w:hAnsi="Calibri"/>
                <w:b/>
                <w:bCs/>
                <w:color w:val="000000"/>
                <w:lang w:val="sr-Latn-BA" w:eastAsia="sr-Latn-BA"/>
              </w:rPr>
              <w:t>2</w:t>
            </w:r>
            <w:r w:rsidR="00762129">
              <w:rPr>
                <w:rFonts w:ascii="Calibri" w:hAnsi="Calibri"/>
                <w:b/>
                <w:bCs/>
                <w:color w:val="000000"/>
                <w:lang w:val="sr-Latn-BA" w:eastAsia="sr-Latn-BA"/>
              </w:rPr>
              <w:t>1</w:t>
            </w:r>
          </w:p>
        </w:tc>
        <w:tc>
          <w:tcPr>
            <w:tcW w:w="2180" w:type="dxa"/>
            <w:tcBorders>
              <w:top w:val="nil"/>
              <w:left w:val="nil"/>
              <w:bottom w:val="nil"/>
              <w:right w:val="nil"/>
            </w:tcBorders>
            <w:shd w:val="clear" w:color="000000" w:fill="FFFFFF"/>
            <w:noWrap/>
            <w:vAlign w:val="bottom"/>
            <w:hideMark/>
          </w:tcPr>
          <w:p w14:paraId="5EC07F41" w14:textId="29C82387" w:rsidR="0075202D" w:rsidRPr="00F54DDC" w:rsidRDefault="0075202D" w:rsidP="007A674F">
            <w:pPr>
              <w:jc w:val="right"/>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w:t>
            </w:r>
            <w:r w:rsidR="001420D2">
              <w:rPr>
                <w:rFonts w:ascii="Calibri" w:hAnsi="Calibri"/>
                <w:b/>
                <w:bCs/>
                <w:color w:val="000000"/>
                <w:u w:val="single"/>
                <w:lang w:val="sr-Latn-BA" w:eastAsia="sr-Latn-BA"/>
              </w:rPr>
              <w:t xml:space="preserve">                   </w:t>
            </w:r>
          </w:p>
        </w:tc>
        <w:tc>
          <w:tcPr>
            <w:tcW w:w="2983" w:type="dxa"/>
            <w:tcBorders>
              <w:top w:val="nil"/>
              <w:left w:val="nil"/>
              <w:bottom w:val="nil"/>
              <w:right w:val="nil"/>
            </w:tcBorders>
            <w:shd w:val="clear" w:color="000000" w:fill="FFFFFF"/>
            <w:noWrap/>
            <w:vAlign w:val="bottom"/>
            <w:hideMark/>
          </w:tcPr>
          <w:p w14:paraId="19DEC745" w14:textId="7A534171" w:rsidR="0075202D" w:rsidRPr="00F54DDC" w:rsidRDefault="007A674F" w:rsidP="00ED41F5">
            <w:pPr>
              <w:jc w:val="center"/>
              <w:rPr>
                <w:rFonts w:ascii="Calibri" w:hAnsi="Calibri"/>
                <w:b/>
                <w:bCs/>
                <w:color w:val="000000"/>
                <w:u w:val="single"/>
                <w:lang w:val="sr-Latn-BA" w:eastAsia="sr-Latn-BA"/>
              </w:rPr>
            </w:pPr>
            <w:r>
              <w:rPr>
                <w:rFonts w:ascii="Calibri" w:hAnsi="Calibri"/>
                <w:b/>
                <w:bCs/>
                <w:color w:val="000000"/>
                <w:u w:val="single"/>
                <w:lang w:val="sr-Latn-BA" w:eastAsia="sr-Latn-BA"/>
              </w:rPr>
              <w:t xml:space="preserve">                            </w:t>
            </w:r>
            <w:r w:rsidR="00ED41F5">
              <w:rPr>
                <w:rFonts w:ascii="Calibri" w:hAnsi="Calibri"/>
                <w:b/>
                <w:bCs/>
                <w:color w:val="000000"/>
                <w:u w:val="single"/>
                <w:lang w:val="sr-Latn-BA" w:eastAsia="sr-Latn-BA"/>
              </w:rPr>
              <w:t>249.645</w:t>
            </w:r>
            <w:r>
              <w:rPr>
                <w:rFonts w:ascii="Calibri" w:hAnsi="Calibri"/>
                <w:b/>
                <w:bCs/>
                <w:color w:val="000000"/>
                <w:u w:val="single"/>
                <w:lang w:val="sr-Latn-BA" w:eastAsia="sr-Latn-BA"/>
              </w:rPr>
              <w:t xml:space="preserve">    </w:t>
            </w:r>
            <w:r w:rsidRPr="00F54DDC">
              <w:rPr>
                <w:rFonts w:ascii="Calibri" w:hAnsi="Calibri"/>
                <w:b/>
                <w:bCs/>
                <w:color w:val="000000"/>
                <w:u w:val="single"/>
                <w:lang w:val="sr-Latn-BA" w:eastAsia="sr-Latn-BA"/>
              </w:rPr>
              <w:t xml:space="preserve">   </w:t>
            </w:r>
            <w:r w:rsidR="0075202D" w:rsidRPr="00F54DDC">
              <w:rPr>
                <w:rFonts w:ascii="Calibri" w:hAnsi="Calibri"/>
                <w:b/>
                <w:bCs/>
                <w:color w:val="000000"/>
                <w:u w:val="single"/>
                <w:lang w:val="sr-Latn-BA" w:eastAsia="sr-Latn-BA"/>
              </w:rPr>
              <w:t xml:space="preserve"> </w:t>
            </w:r>
            <w:r w:rsidR="002B6CE4">
              <w:rPr>
                <w:rFonts w:ascii="Calibri" w:hAnsi="Calibri"/>
                <w:b/>
                <w:bCs/>
                <w:color w:val="000000"/>
                <w:u w:val="single"/>
                <w:lang w:val="sr-Latn-BA" w:eastAsia="sr-Latn-BA"/>
              </w:rPr>
              <w:t xml:space="preserve">                               </w:t>
            </w:r>
          </w:p>
        </w:tc>
      </w:tr>
      <w:tr w:rsidR="000E0EAC" w:rsidRPr="00F54DDC" w14:paraId="2F31D7FD" w14:textId="77777777" w:rsidTr="00610953">
        <w:trPr>
          <w:trHeight w:val="370"/>
        </w:trPr>
        <w:tc>
          <w:tcPr>
            <w:tcW w:w="4060" w:type="dxa"/>
            <w:tcBorders>
              <w:top w:val="nil"/>
              <w:left w:val="nil"/>
              <w:bottom w:val="nil"/>
              <w:right w:val="nil"/>
            </w:tcBorders>
            <w:shd w:val="clear" w:color="000000" w:fill="FFFFFF"/>
            <w:noWrap/>
            <w:vAlign w:val="bottom"/>
            <w:hideMark/>
          </w:tcPr>
          <w:p w14:paraId="1EF15142" w14:textId="77777777" w:rsidR="000E0EAC" w:rsidRDefault="000E0EAC" w:rsidP="0075202D">
            <w:pPr>
              <w:rPr>
                <w:rFonts w:ascii="Calibri" w:hAnsi="Calibri"/>
                <w:b/>
                <w:bCs/>
                <w:color w:val="000000"/>
                <w:highlight w:val="yellow"/>
                <w:lang w:val="sr-Latn-BA" w:eastAsia="sr-Latn-BA"/>
              </w:rPr>
            </w:pPr>
          </w:p>
          <w:p w14:paraId="2AC7128A" w14:textId="77777777" w:rsidR="00A13EAE" w:rsidRPr="002B6CE4" w:rsidRDefault="00A13EAE" w:rsidP="0075202D">
            <w:pPr>
              <w:rPr>
                <w:rFonts w:ascii="Calibri" w:hAnsi="Calibri"/>
                <w:b/>
                <w:bCs/>
                <w:color w:val="000000"/>
                <w:highlight w:val="yellow"/>
                <w:lang w:val="sr-Latn-BA" w:eastAsia="sr-Latn-BA"/>
              </w:rPr>
            </w:pPr>
          </w:p>
        </w:tc>
        <w:tc>
          <w:tcPr>
            <w:tcW w:w="2180" w:type="dxa"/>
            <w:tcBorders>
              <w:top w:val="nil"/>
              <w:left w:val="nil"/>
              <w:bottom w:val="nil"/>
              <w:right w:val="nil"/>
            </w:tcBorders>
            <w:shd w:val="clear" w:color="000000" w:fill="FFFFFF"/>
            <w:noWrap/>
            <w:vAlign w:val="bottom"/>
            <w:hideMark/>
          </w:tcPr>
          <w:p w14:paraId="321F0F80" w14:textId="77777777" w:rsidR="000E0EAC" w:rsidRPr="00F54DDC" w:rsidRDefault="000E0EAC" w:rsidP="000E0EAC">
            <w:pPr>
              <w:rPr>
                <w:rFonts w:ascii="Calibri" w:hAnsi="Calibri"/>
                <w:b/>
                <w:bCs/>
                <w:color w:val="000000"/>
                <w:u w:val="single"/>
                <w:lang w:val="sr-Latn-BA" w:eastAsia="sr-Latn-BA"/>
              </w:rPr>
            </w:pPr>
          </w:p>
        </w:tc>
        <w:tc>
          <w:tcPr>
            <w:tcW w:w="2983" w:type="dxa"/>
            <w:tcBorders>
              <w:top w:val="nil"/>
              <w:left w:val="nil"/>
              <w:bottom w:val="nil"/>
              <w:right w:val="nil"/>
            </w:tcBorders>
            <w:shd w:val="clear" w:color="000000" w:fill="FFFFFF"/>
            <w:noWrap/>
            <w:vAlign w:val="bottom"/>
            <w:hideMark/>
          </w:tcPr>
          <w:p w14:paraId="6CA27365" w14:textId="77777777" w:rsidR="000E0EAC" w:rsidRPr="00F54DDC" w:rsidRDefault="000E0EAC" w:rsidP="00F54DDC">
            <w:pPr>
              <w:rPr>
                <w:rFonts w:ascii="Calibri" w:hAnsi="Calibri"/>
                <w:b/>
                <w:bCs/>
                <w:color w:val="000000"/>
                <w:u w:val="single"/>
                <w:lang w:val="sr-Latn-BA" w:eastAsia="sr-Latn-BA"/>
              </w:rPr>
            </w:pPr>
          </w:p>
        </w:tc>
      </w:tr>
      <w:tr w:rsidR="006D7ED6" w:rsidRPr="00F54DDC" w14:paraId="34265477" w14:textId="77777777" w:rsidTr="00610953">
        <w:trPr>
          <w:trHeight w:val="370"/>
        </w:trPr>
        <w:tc>
          <w:tcPr>
            <w:tcW w:w="4060" w:type="dxa"/>
            <w:tcBorders>
              <w:top w:val="nil"/>
              <w:left w:val="nil"/>
              <w:bottom w:val="nil"/>
              <w:right w:val="nil"/>
            </w:tcBorders>
            <w:shd w:val="clear" w:color="000000" w:fill="FFFFFF"/>
            <w:noWrap/>
            <w:vAlign w:val="bottom"/>
            <w:hideMark/>
          </w:tcPr>
          <w:p w14:paraId="2637C6C6" w14:textId="77777777" w:rsidR="006D7ED6" w:rsidRPr="006D7ED6" w:rsidRDefault="000E0EAC" w:rsidP="000E0EAC">
            <w:pPr>
              <w:rPr>
                <w:rFonts w:ascii="Calibri" w:hAnsi="Calibri"/>
                <w:b/>
                <w:bCs/>
                <w:color w:val="000000"/>
                <w:lang w:val="sr-Latn-BA" w:eastAsia="sr-Latn-BA"/>
              </w:rPr>
            </w:pPr>
            <w:r>
              <w:rPr>
                <w:rFonts w:ascii="Calibri" w:hAnsi="Calibri"/>
                <w:b/>
                <w:bCs/>
                <w:color w:val="000000"/>
                <w:lang w:val="sr-Latn-BA" w:eastAsia="sr-Latn-BA"/>
              </w:rPr>
              <w:t xml:space="preserve">Kamata </w:t>
            </w:r>
          </w:p>
        </w:tc>
        <w:tc>
          <w:tcPr>
            <w:tcW w:w="2180" w:type="dxa"/>
            <w:tcBorders>
              <w:top w:val="nil"/>
              <w:left w:val="nil"/>
              <w:bottom w:val="nil"/>
              <w:right w:val="nil"/>
            </w:tcBorders>
            <w:shd w:val="clear" w:color="000000" w:fill="FFFFFF"/>
            <w:noWrap/>
            <w:vAlign w:val="bottom"/>
            <w:hideMark/>
          </w:tcPr>
          <w:p w14:paraId="44D166CE" w14:textId="3F9E0AB0" w:rsidR="006D7ED6" w:rsidRPr="000E0EAC" w:rsidRDefault="002B6CE4" w:rsidP="000E0EAC">
            <w:pPr>
              <w:jc w:val="center"/>
              <w:rPr>
                <w:rFonts w:ascii="Calibri" w:hAnsi="Calibri"/>
                <w:b/>
                <w:bCs/>
                <w:color w:val="000000"/>
                <w:lang w:val="sr-Latn-BA" w:eastAsia="sr-Latn-BA"/>
              </w:rPr>
            </w:pPr>
            <w:r>
              <w:rPr>
                <w:rFonts w:ascii="Calibri" w:hAnsi="Calibri"/>
                <w:b/>
                <w:bCs/>
                <w:color w:val="000000"/>
                <w:lang w:val="sr-Latn-BA" w:eastAsia="sr-Latn-BA"/>
              </w:rPr>
              <w:t>20</w:t>
            </w:r>
            <w:r w:rsidR="00A74DD9">
              <w:rPr>
                <w:rFonts w:ascii="Calibri" w:hAnsi="Calibri"/>
                <w:b/>
                <w:bCs/>
                <w:color w:val="000000"/>
                <w:lang w:val="sr-Latn-BA" w:eastAsia="sr-Latn-BA"/>
              </w:rPr>
              <w:t>2</w:t>
            </w:r>
            <w:r w:rsidR="007A674F">
              <w:rPr>
                <w:rFonts w:ascii="Calibri" w:hAnsi="Calibri"/>
                <w:b/>
                <w:bCs/>
                <w:color w:val="000000"/>
                <w:lang w:val="sr-Latn-BA" w:eastAsia="sr-Latn-BA"/>
              </w:rPr>
              <w:t>1</w:t>
            </w:r>
          </w:p>
        </w:tc>
        <w:tc>
          <w:tcPr>
            <w:tcW w:w="2983" w:type="dxa"/>
            <w:tcBorders>
              <w:top w:val="nil"/>
              <w:left w:val="nil"/>
              <w:bottom w:val="nil"/>
              <w:right w:val="nil"/>
            </w:tcBorders>
            <w:shd w:val="clear" w:color="000000" w:fill="FFFFFF"/>
            <w:noWrap/>
            <w:vAlign w:val="bottom"/>
            <w:hideMark/>
          </w:tcPr>
          <w:p w14:paraId="3061D49D" w14:textId="602FF0FB" w:rsidR="006D7ED6" w:rsidRPr="000E0EAC" w:rsidRDefault="002B6CE4" w:rsidP="000E0EAC">
            <w:pPr>
              <w:jc w:val="center"/>
              <w:rPr>
                <w:rFonts w:ascii="Calibri" w:hAnsi="Calibri"/>
                <w:b/>
                <w:bCs/>
                <w:color w:val="000000"/>
                <w:lang w:val="sr-Latn-BA" w:eastAsia="sr-Latn-BA"/>
              </w:rPr>
            </w:pPr>
            <w:r>
              <w:rPr>
                <w:rFonts w:ascii="Calibri" w:hAnsi="Calibri"/>
                <w:b/>
                <w:bCs/>
                <w:color w:val="000000"/>
                <w:lang w:val="sr-Latn-BA" w:eastAsia="sr-Latn-BA"/>
              </w:rPr>
              <w:t>20</w:t>
            </w:r>
            <w:r w:rsidR="007A674F">
              <w:rPr>
                <w:rFonts w:ascii="Calibri" w:hAnsi="Calibri"/>
                <w:b/>
                <w:bCs/>
                <w:color w:val="000000"/>
                <w:lang w:val="sr-Latn-BA" w:eastAsia="sr-Latn-BA"/>
              </w:rPr>
              <w:t>20</w:t>
            </w:r>
          </w:p>
        </w:tc>
      </w:tr>
      <w:tr w:rsidR="0019518F" w:rsidRPr="00F54DDC" w14:paraId="06AA8BD7" w14:textId="77777777" w:rsidTr="00610953">
        <w:trPr>
          <w:trHeight w:val="370"/>
        </w:trPr>
        <w:tc>
          <w:tcPr>
            <w:tcW w:w="4060" w:type="dxa"/>
            <w:tcBorders>
              <w:top w:val="nil"/>
              <w:left w:val="nil"/>
              <w:bottom w:val="nil"/>
              <w:right w:val="nil"/>
            </w:tcBorders>
            <w:shd w:val="clear" w:color="000000" w:fill="FFFFFF"/>
            <w:noWrap/>
            <w:vAlign w:val="bottom"/>
            <w:hideMark/>
          </w:tcPr>
          <w:p w14:paraId="3D83335F" w14:textId="77777777" w:rsidR="0019518F" w:rsidRPr="006D7ED6" w:rsidRDefault="0019518F" w:rsidP="000E0EAC">
            <w:pPr>
              <w:rPr>
                <w:rFonts w:ascii="Calibri" w:hAnsi="Calibri"/>
                <w:b/>
                <w:bCs/>
                <w:color w:val="000000"/>
                <w:lang w:val="sr-Latn-BA" w:eastAsia="sr-Latn-BA"/>
              </w:rPr>
            </w:pPr>
          </w:p>
        </w:tc>
        <w:tc>
          <w:tcPr>
            <w:tcW w:w="2180" w:type="dxa"/>
            <w:tcBorders>
              <w:top w:val="nil"/>
              <w:left w:val="nil"/>
              <w:bottom w:val="nil"/>
              <w:right w:val="nil"/>
            </w:tcBorders>
            <w:shd w:val="clear" w:color="000000" w:fill="FFFFFF"/>
            <w:noWrap/>
            <w:vAlign w:val="bottom"/>
            <w:hideMark/>
          </w:tcPr>
          <w:p w14:paraId="6D568AB1" w14:textId="77777777" w:rsidR="0019518F" w:rsidRPr="006D7ED6" w:rsidRDefault="0019518F" w:rsidP="000E0EAC">
            <w:pPr>
              <w:rPr>
                <w:rFonts w:ascii="Calibri" w:hAnsi="Calibri"/>
                <w:b/>
                <w:bCs/>
                <w:color w:val="000000"/>
                <w:u w:val="single"/>
                <w:lang w:val="sr-Latn-BA" w:eastAsia="sr-Latn-BA"/>
              </w:rPr>
            </w:pPr>
          </w:p>
        </w:tc>
        <w:tc>
          <w:tcPr>
            <w:tcW w:w="2983" w:type="dxa"/>
            <w:tcBorders>
              <w:top w:val="nil"/>
              <w:left w:val="nil"/>
              <w:bottom w:val="nil"/>
              <w:right w:val="nil"/>
            </w:tcBorders>
            <w:shd w:val="clear" w:color="000000" w:fill="FFFFFF"/>
            <w:noWrap/>
            <w:vAlign w:val="bottom"/>
            <w:hideMark/>
          </w:tcPr>
          <w:p w14:paraId="2C139792" w14:textId="77777777" w:rsidR="0019518F" w:rsidRPr="006D7ED6" w:rsidRDefault="0019518F" w:rsidP="000E0EAC">
            <w:pPr>
              <w:rPr>
                <w:rFonts w:ascii="Calibri" w:hAnsi="Calibri"/>
                <w:b/>
                <w:bCs/>
                <w:color w:val="000000"/>
                <w:u w:val="single"/>
                <w:lang w:val="sr-Latn-BA" w:eastAsia="sr-Latn-BA"/>
              </w:rPr>
            </w:pPr>
          </w:p>
        </w:tc>
      </w:tr>
      <w:tr w:rsidR="00A13EAE" w:rsidRPr="0019518F" w14:paraId="63CA2460" w14:textId="77777777" w:rsidTr="00610953">
        <w:trPr>
          <w:trHeight w:val="370"/>
        </w:trPr>
        <w:tc>
          <w:tcPr>
            <w:tcW w:w="4060" w:type="dxa"/>
            <w:tcBorders>
              <w:top w:val="nil"/>
              <w:left w:val="nil"/>
              <w:bottom w:val="nil"/>
              <w:right w:val="nil"/>
            </w:tcBorders>
            <w:shd w:val="clear" w:color="000000" w:fill="FFFFFF"/>
            <w:noWrap/>
            <w:vAlign w:val="bottom"/>
            <w:hideMark/>
          </w:tcPr>
          <w:p w14:paraId="005576F3" w14:textId="44D1DA9A" w:rsidR="00E82756" w:rsidRDefault="00A13EAE" w:rsidP="000E0EAC">
            <w:pPr>
              <w:rPr>
                <w:rFonts w:ascii="Calibri" w:hAnsi="Calibri"/>
                <w:bCs/>
                <w:color w:val="000000"/>
                <w:lang w:val="sr-Latn-BA" w:eastAsia="sr-Latn-BA"/>
              </w:rPr>
            </w:pPr>
            <w:r w:rsidRPr="0019518F">
              <w:rPr>
                <w:rFonts w:ascii="Calibri" w:hAnsi="Calibri"/>
                <w:bCs/>
                <w:color w:val="000000"/>
                <w:lang w:val="sr-Latn-BA" w:eastAsia="sr-Latn-BA"/>
              </w:rPr>
              <w:t>Potraživanje po osnovu kamata -</w:t>
            </w:r>
            <w:r w:rsidR="00E313EE">
              <w:rPr>
                <w:rFonts w:ascii="Calibri" w:hAnsi="Calibri"/>
                <w:bCs/>
                <w:color w:val="000000"/>
                <w:lang w:val="sr-Latn-BA" w:eastAsia="sr-Latn-BA"/>
              </w:rPr>
              <w:t xml:space="preserve"> </w:t>
            </w:r>
            <w:r w:rsidRPr="0019518F">
              <w:rPr>
                <w:rFonts w:ascii="Calibri" w:hAnsi="Calibri"/>
                <w:bCs/>
                <w:color w:val="000000"/>
                <w:lang w:val="sr-Latn-BA" w:eastAsia="sr-Latn-BA"/>
              </w:rPr>
              <w:t xml:space="preserve">  dugoročni depozit </w:t>
            </w:r>
          </w:p>
          <w:p w14:paraId="69C0F857" w14:textId="77777777" w:rsidR="00E82756" w:rsidRPr="0019518F" w:rsidRDefault="00E82756" w:rsidP="000E0EAC">
            <w:pPr>
              <w:rPr>
                <w:rFonts w:ascii="Calibri" w:hAnsi="Calibri"/>
                <w:bCs/>
                <w:color w:val="000000"/>
                <w:lang w:val="sr-Latn-BA" w:eastAsia="sr-Latn-BA"/>
              </w:rPr>
            </w:pPr>
          </w:p>
        </w:tc>
        <w:tc>
          <w:tcPr>
            <w:tcW w:w="2180" w:type="dxa"/>
            <w:tcBorders>
              <w:top w:val="nil"/>
              <w:left w:val="nil"/>
              <w:bottom w:val="nil"/>
              <w:right w:val="nil"/>
            </w:tcBorders>
            <w:shd w:val="clear" w:color="000000" w:fill="FFFFFF"/>
            <w:noWrap/>
            <w:vAlign w:val="bottom"/>
            <w:hideMark/>
          </w:tcPr>
          <w:p w14:paraId="2B0422AC" w14:textId="00512FEC" w:rsidR="00A13EAE" w:rsidRPr="00A13EAE" w:rsidRDefault="0040663D" w:rsidP="0040663D">
            <w:pPr>
              <w:jc w:val="right"/>
              <w:rPr>
                <w:rFonts w:ascii="Calibri" w:hAnsi="Calibri"/>
                <w:bCs/>
                <w:color w:val="000000"/>
                <w:lang w:val="sr-Latn-BA" w:eastAsia="sr-Latn-BA"/>
              </w:rPr>
            </w:pPr>
            <w:r>
              <w:rPr>
                <w:rFonts w:ascii="Calibri" w:hAnsi="Calibri"/>
                <w:bCs/>
                <w:color w:val="000000"/>
                <w:lang w:val="sr-Latn-BA" w:eastAsia="sr-Latn-BA"/>
              </w:rPr>
              <w:t>720</w:t>
            </w:r>
          </w:p>
        </w:tc>
        <w:tc>
          <w:tcPr>
            <w:tcW w:w="2983" w:type="dxa"/>
            <w:tcBorders>
              <w:top w:val="nil"/>
              <w:left w:val="nil"/>
              <w:bottom w:val="nil"/>
              <w:right w:val="nil"/>
            </w:tcBorders>
            <w:shd w:val="clear" w:color="000000" w:fill="FFFFFF"/>
            <w:noWrap/>
            <w:vAlign w:val="bottom"/>
            <w:hideMark/>
          </w:tcPr>
          <w:p w14:paraId="58B2F0BB" w14:textId="69079D22" w:rsidR="00A13EAE" w:rsidRPr="00A13EAE" w:rsidRDefault="00ED41F5" w:rsidP="00A13EAE">
            <w:pPr>
              <w:jc w:val="right"/>
              <w:rPr>
                <w:rFonts w:ascii="Calibri" w:hAnsi="Calibri"/>
                <w:bCs/>
                <w:color w:val="000000"/>
                <w:lang w:val="sr-Latn-BA" w:eastAsia="sr-Latn-BA"/>
              </w:rPr>
            </w:pPr>
            <w:r>
              <w:rPr>
                <w:rFonts w:ascii="Calibri" w:hAnsi="Calibri"/>
                <w:bCs/>
                <w:color w:val="000000"/>
                <w:lang w:val="sr-Latn-BA" w:eastAsia="sr-Latn-BA"/>
              </w:rPr>
              <w:t>0</w:t>
            </w:r>
          </w:p>
        </w:tc>
      </w:tr>
      <w:tr w:rsidR="00A13EAE" w:rsidRPr="00F54DDC" w14:paraId="36D126E5" w14:textId="77777777" w:rsidTr="00610953">
        <w:trPr>
          <w:trHeight w:val="370"/>
        </w:trPr>
        <w:tc>
          <w:tcPr>
            <w:tcW w:w="4060" w:type="dxa"/>
            <w:tcBorders>
              <w:top w:val="nil"/>
              <w:left w:val="nil"/>
              <w:bottom w:val="nil"/>
              <w:right w:val="nil"/>
            </w:tcBorders>
            <w:shd w:val="clear" w:color="000000" w:fill="FFFFFF"/>
            <w:noWrap/>
            <w:vAlign w:val="bottom"/>
            <w:hideMark/>
          </w:tcPr>
          <w:p w14:paraId="5CE26D09" w14:textId="77777777" w:rsidR="00A13EAE" w:rsidRDefault="00A13EAE" w:rsidP="000E0EAC">
            <w:pPr>
              <w:rPr>
                <w:rFonts w:ascii="Calibri" w:hAnsi="Calibri"/>
                <w:b/>
                <w:bCs/>
                <w:color w:val="000000"/>
                <w:lang w:val="sr-Latn-BA" w:eastAsia="sr-Latn-BA"/>
              </w:rPr>
            </w:pPr>
          </w:p>
          <w:p w14:paraId="757DDD44" w14:textId="77777777" w:rsidR="00A13EAE" w:rsidRDefault="00A13EAE" w:rsidP="000E0EAC">
            <w:pPr>
              <w:rPr>
                <w:rFonts w:ascii="Calibri" w:hAnsi="Calibri"/>
                <w:b/>
                <w:bCs/>
                <w:color w:val="000000"/>
                <w:lang w:val="sr-Latn-BA" w:eastAsia="sr-Latn-BA"/>
              </w:rPr>
            </w:pPr>
          </w:p>
          <w:p w14:paraId="789E623A" w14:textId="458EF4AF" w:rsidR="00A13EAE" w:rsidRPr="00F54DDC" w:rsidRDefault="0040663D" w:rsidP="0040663D">
            <w:pPr>
              <w:rPr>
                <w:rFonts w:ascii="Calibri" w:hAnsi="Calibri"/>
                <w:b/>
                <w:bCs/>
                <w:color w:val="000000"/>
                <w:lang w:val="sr-Latn-BA" w:eastAsia="sr-Latn-BA"/>
              </w:rPr>
            </w:pPr>
            <w:r>
              <w:rPr>
                <w:rFonts w:ascii="Calibri" w:hAnsi="Calibri"/>
                <w:b/>
                <w:bCs/>
                <w:color w:val="000000"/>
                <w:lang w:val="sr-Latn-BA" w:eastAsia="sr-Latn-BA"/>
              </w:rPr>
              <w:t>Stanje na dan 30</w:t>
            </w:r>
            <w:r w:rsidR="00546614">
              <w:rPr>
                <w:rFonts w:ascii="Calibri" w:hAnsi="Calibri"/>
                <w:b/>
                <w:bCs/>
                <w:color w:val="000000"/>
                <w:lang w:val="sr-Latn-BA" w:eastAsia="sr-Latn-BA"/>
              </w:rPr>
              <w:t xml:space="preserve">. </w:t>
            </w:r>
            <w:r>
              <w:rPr>
                <w:rFonts w:ascii="Calibri" w:hAnsi="Calibri"/>
                <w:b/>
                <w:bCs/>
                <w:color w:val="000000"/>
                <w:lang w:val="sr-Latn-BA" w:eastAsia="sr-Latn-BA"/>
              </w:rPr>
              <w:t>jun</w:t>
            </w:r>
            <w:r w:rsidR="007A674F">
              <w:rPr>
                <w:rFonts w:ascii="Calibri" w:hAnsi="Calibri"/>
                <w:b/>
                <w:bCs/>
                <w:color w:val="000000"/>
                <w:lang w:val="sr-Latn-BA" w:eastAsia="sr-Latn-BA"/>
              </w:rPr>
              <w:t xml:space="preserve"> </w:t>
            </w:r>
            <w:r w:rsidR="00A13EAE" w:rsidRPr="00F54DDC">
              <w:rPr>
                <w:rFonts w:ascii="Calibri" w:hAnsi="Calibri"/>
                <w:b/>
                <w:bCs/>
                <w:color w:val="000000"/>
                <w:lang w:val="sr-Latn-BA" w:eastAsia="sr-Latn-BA"/>
              </w:rPr>
              <w:t xml:space="preserve"> 20</w:t>
            </w:r>
            <w:r w:rsidR="00A74DD9">
              <w:rPr>
                <w:rFonts w:ascii="Calibri" w:hAnsi="Calibri"/>
                <w:b/>
                <w:bCs/>
                <w:color w:val="000000"/>
                <w:lang w:val="sr-Latn-BA" w:eastAsia="sr-Latn-BA"/>
              </w:rPr>
              <w:t>2</w:t>
            </w:r>
            <w:r w:rsidR="007A674F">
              <w:rPr>
                <w:rFonts w:ascii="Calibri" w:hAnsi="Calibri"/>
                <w:b/>
                <w:bCs/>
                <w:color w:val="000000"/>
                <w:lang w:val="sr-Latn-BA" w:eastAsia="sr-Latn-BA"/>
              </w:rPr>
              <w:t>1</w:t>
            </w:r>
          </w:p>
        </w:tc>
        <w:tc>
          <w:tcPr>
            <w:tcW w:w="2180" w:type="dxa"/>
            <w:tcBorders>
              <w:top w:val="nil"/>
              <w:left w:val="nil"/>
              <w:bottom w:val="nil"/>
              <w:right w:val="nil"/>
            </w:tcBorders>
            <w:shd w:val="clear" w:color="000000" w:fill="FFFFFF"/>
            <w:noWrap/>
            <w:vAlign w:val="bottom"/>
            <w:hideMark/>
          </w:tcPr>
          <w:p w14:paraId="6F2B33E4" w14:textId="3881AECA" w:rsidR="00A13EAE" w:rsidRPr="00F54DDC" w:rsidRDefault="00A13EAE" w:rsidP="00A74DD9">
            <w:pPr>
              <w:jc w:val="right"/>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w:t>
            </w:r>
            <w:r>
              <w:rPr>
                <w:rFonts w:ascii="Calibri" w:hAnsi="Calibri"/>
                <w:b/>
                <w:bCs/>
                <w:color w:val="000000"/>
                <w:u w:val="single"/>
                <w:lang w:val="sr-Latn-BA" w:eastAsia="sr-Latn-BA"/>
              </w:rPr>
              <w:t xml:space="preserve">                        </w:t>
            </w:r>
            <w:r w:rsidR="0040663D">
              <w:rPr>
                <w:rFonts w:ascii="Calibri" w:hAnsi="Calibri"/>
                <w:b/>
                <w:bCs/>
                <w:color w:val="000000"/>
                <w:u w:val="single"/>
                <w:lang w:val="sr-Latn-BA" w:eastAsia="sr-Latn-BA"/>
              </w:rPr>
              <w:t>720</w:t>
            </w:r>
            <w:r w:rsidRPr="00F54DDC">
              <w:rPr>
                <w:rFonts w:ascii="Calibri" w:hAnsi="Calibri"/>
                <w:b/>
                <w:bCs/>
                <w:color w:val="000000"/>
                <w:u w:val="single"/>
                <w:lang w:val="sr-Latn-BA" w:eastAsia="sr-Latn-BA"/>
              </w:rPr>
              <w:t xml:space="preserve">     </w:t>
            </w:r>
          </w:p>
        </w:tc>
        <w:tc>
          <w:tcPr>
            <w:tcW w:w="2983" w:type="dxa"/>
            <w:tcBorders>
              <w:top w:val="nil"/>
              <w:left w:val="nil"/>
              <w:bottom w:val="nil"/>
              <w:right w:val="nil"/>
            </w:tcBorders>
            <w:shd w:val="clear" w:color="000000" w:fill="FFFFFF"/>
            <w:noWrap/>
            <w:vAlign w:val="bottom"/>
            <w:hideMark/>
          </w:tcPr>
          <w:p w14:paraId="6772B686" w14:textId="5570A110" w:rsidR="00A13EAE" w:rsidRPr="00F54DDC" w:rsidRDefault="00ED41F5" w:rsidP="00BA7409">
            <w:pPr>
              <w:jc w:val="right"/>
              <w:rPr>
                <w:rFonts w:ascii="Calibri" w:hAnsi="Calibri"/>
                <w:b/>
                <w:bCs/>
                <w:color w:val="000000"/>
                <w:u w:val="single"/>
                <w:lang w:val="sr-Latn-BA" w:eastAsia="sr-Latn-BA"/>
              </w:rPr>
            </w:pPr>
            <w:r>
              <w:rPr>
                <w:rFonts w:ascii="Calibri" w:hAnsi="Calibri"/>
                <w:b/>
                <w:bCs/>
                <w:color w:val="000000"/>
                <w:u w:val="single"/>
                <w:lang w:val="sr-Latn-BA" w:eastAsia="sr-Latn-BA"/>
              </w:rPr>
              <w:t>0</w:t>
            </w:r>
            <w:r w:rsidR="00A74DD9">
              <w:rPr>
                <w:rFonts w:ascii="Calibri" w:hAnsi="Calibri"/>
                <w:b/>
                <w:bCs/>
                <w:color w:val="000000"/>
                <w:u w:val="single"/>
                <w:lang w:val="sr-Latn-BA" w:eastAsia="sr-Latn-BA"/>
              </w:rPr>
              <w:t xml:space="preserve">                        </w:t>
            </w:r>
            <w:r w:rsidR="00A13EAE" w:rsidRPr="00F54DDC">
              <w:rPr>
                <w:rFonts w:ascii="Calibri" w:hAnsi="Calibri"/>
                <w:b/>
                <w:bCs/>
                <w:color w:val="000000"/>
                <w:u w:val="single"/>
                <w:lang w:val="sr-Latn-BA" w:eastAsia="sr-Latn-BA"/>
              </w:rPr>
              <w:t xml:space="preserve"> </w:t>
            </w:r>
          </w:p>
        </w:tc>
      </w:tr>
    </w:tbl>
    <w:p w14:paraId="10CDEE78" w14:textId="77777777" w:rsidR="00CE6D8A" w:rsidRDefault="00CE6D8A" w:rsidP="00CE6D8A">
      <w:pPr>
        <w:tabs>
          <w:tab w:val="left" w:pos="-1440"/>
          <w:tab w:val="left" w:pos="-720"/>
          <w:tab w:val="left" w:pos="0"/>
          <w:tab w:val="left" w:pos="810"/>
          <w:tab w:val="left" w:pos="1344"/>
          <w:tab w:val="center" w:pos="6293"/>
          <w:tab w:val="left" w:pos="6498"/>
          <w:tab w:val="right" w:pos="7526"/>
          <w:tab w:val="left" w:pos="7728"/>
          <w:tab w:val="right" w:pos="9005"/>
        </w:tabs>
        <w:rPr>
          <w:rFonts w:ascii="Calibri" w:hAnsi="Calibri" w:cs="Calibri"/>
          <w:b/>
          <w:noProof/>
        </w:rPr>
      </w:pPr>
    </w:p>
    <w:p w14:paraId="47422BD0" w14:textId="77777777" w:rsidR="00A13EAE" w:rsidRDefault="00A13EAE" w:rsidP="00CE6D8A">
      <w:pPr>
        <w:tabs>
          <w:tab w:val="left" w:pos="-1440"/>
          <w:tab w:val="left" w:pos="-720"/>
          <w:tab w:val="left" w:pos="0"/>
          <w:tab w:val="left" w:pos="810"/>
          <w:tab w:val="left" w:pos="1344"/>
          <w:tab w:val="center" w:pos="6293"/>
          <w:tab w:val="left" w:pos="6498"/>
          <w:tab w:val="right" w:pos="7526"/>
          <w:tab w:val="left" w:pos="7728"/>
          <w:tab w:val="right" w:pos="9005"/>
        </w:tabs>
        <w:rPr>
          <w:rFonts w:ascii="Calibri" w:hAnsi="Calibri" w:cs="Calibri"/>
          <w:b/>
          <w:noProof/>
        </w:rPr>
      </w:pPr>
    </w:p>
    <w:p w14:paraId="5097A992" w14:textId="77777777" w:rsidR="00CE6D8A" w:rsidRDefault="00CE6D8A" w:rsidP="00A13EAE">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rPr>
          <w:rFonts w:ascii="Calibri" w:hAnsi="Calibri" w:cs="Calibri"/>
          <w:noProof/>
          <w:lang w:val="sr-Latn-CS"/>
        </w:rPr>
      </w:pPr>
    </w:p>
    <w:p w14:paraId="723679AD" w14:textId="77777777" w:rsidR="0063035F" w:rsidRDefault="0063035F" w:rsidP="00A13EAE">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rPr>
          <w:rFonts w:ascii="Calibri" w:hAnsi="Calibri" w:cs="Calibri"/>
          <w:noProof/>
          <w:lang w:val="sr-Latn-CS"/>
        </w:rPr>
      </w:pPr>
    </w:p>
    <w:p w14:paraId="2EE6E187" w14:textId="77777777" w:rsidR="0063035F" w:rsidRDefault="0063035F" w:rsidP="00A13EAE">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rPr>
          <w:rFonts w:ascii="Calibri" w:hAnsi="Calibri" w:cs="Calibri"/>
          <w:noProof/>
          <w:lang w:val="sr-Latn-CS"/>
        </w:rPr>
      </w:pPr>
    </w:p>
    <w:p w14:paraId="6A66BF4C" w14:textId="77777777" w:rsidR="0063035F" w:rsidRPr="00A47E7E" w:rsidRDefault="0063035F" w:rsidP="00A13EAE">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rPr>
          <w:rFonts w:ascii="Calibri" w:hAnsi="Calibri" w:cs="Calibri"/>
          <w:noProof/>
          <w:lang w:val="sr-Latn-CS"/>
        </w:rPr>
      </w:pPr>
    </w:p>
    <w:p w14:paraId="65512C2A" w14:textId="77777777" w:rsidR="00CE6D8A" w:rsidRPr="00A47E7E" w:rsidRDefault="00CE6D8A" w:rsidP="00B64A52">
      <w:pPr>
        <w:pStyle w:val="Heading1"/>
        <w:rPr>
          <w:rFonts w:ascii="Calibri" w:hAnsi="Calibri" w:cs="Calibri"/>
          <w:noProof/>
          <w:sz w:val="24"/>
          <w:szCs w:val="24"/>
        </w:rPr>
      </w:pPr>
      <w:bookmarkStart w:id="29" w:name="_Toc64533493"/>
      <w:r w:rsidRPr="00A47E7E">
        <w:rPr>
          <w:rFonts w:ascii="Calibri" w:hAnsi="Calibri" w:cs="Calibri"/>
          <w:noProof/>
          <w:sz w:val="24"/>
          <w:szCs w:val="24"/>
        </w:rPr>
        <w:lastRenderedPageBreak/>
        <w:t>OBAVEZE PREMA DRUŠTVU ZA UPRAVLJANJE</w:t>
      </w:r>
      <w:bookmarkEnd w:id="29"/>
    </w:p>
    <w:p w14:paraId="76183733" w14:textId="77777777" w:rsidR="00CE6D8A" w:rsidRPr="00A47E7E" w:rsidRDefault="00CE6D8A" w:rsidP="00CE6D8A">
      <w:pPr>
        <w:tabs>
          <w:tab w:val="left" w:pos="-1440"/>
          <w:tab w:val="left" w:pos="-720"/>
        </w:tabs>
        <w:rPr>
          <w:rFonts w:ascii="Calibri" w:hAnsi="Calibri" w:cs="Calibri"/>
          <w:b/>
          <w:noProof/>
        </w:rPr>
      </w:pPr>
    </w:p>
    <w:p w14:paraId="1A0A879B" w14:textId="1FDF64BC" w:rsidR="00DB55A5" w:rsidRPr="00A47E7E" w:rsidRDefault="00CE6D8A" w:rsidP="00CE6D8A">
      <w:pPr>
        <w:tabs>
          <w:tab w:val="left" w:pos="-1440"/>
          <w:tab w:val="left" w:pos="-720"/>
          <w:tab w:val="left" w:pos="0"/>
          <w:tab w:val="left" w:pos="538"/>
          <w:tab w:val="left" w:pos="900"/>
          <w:tab w:val="left" w:pos="1231"/>
          <w:tab w:val="left" w:pos="4514"/>
          <w:tab w:val="center" w:pos="5076"/>
          <w:tab w:val="right" w:pos="5472"/>
          <w:tab w:val="left" w:pos="5677"/>
          <w:tab w:val="right" w:pos="6635"/>
          <w:tab w:val="left" w:pos="6840"/>
          <w:tab w:val="right" w:pos="7798"/>
          <w:tab w:val="left" w:pos="8003"/>
          <w:tab w:val="right" w:pos="8960"/>
        </w:tabs>
        <w:suppressAutoHyphens/>
        <w:jc w:val="both"/>
        <w:rPr>
          <w:rFonts w:ascii="Calibri" w:eastAsia="Arial Unicode MS" w:hAnsi="Calibri" w:cs="Calibri"/>
          <w:noProof/>
          <w:lang w:val="sr-Latn-CS"/>
        </w:rPr>
      </w:pPr>
      <w:r w:rsidRPr="00A47E7E">
        <w:rPr>
          <w:rFonts w:ascii="Calibri" w:eastAsia="Arial Unicode MS" w:hAnsi="Calibri" w:cs="Calibri"/>
          <w:noProof/>
          <w:lang w:val="sr-Latn-CS"/>
        </w:rPr>
        <w:t>Ob</w:t>
      </w:r>
      <w:r w:rsidR="004B1636">
        <w:rPr>
          <w:rFonts w:ascii="Calibri" w:eastAsia="Arial Unicode MS" w:hAnsi="Calibri" w:cs="Calibri"/>
          <w:noProof/>
          <w:lang w:val="sr-Latn-CS"/>
        </w:rPr>
        <w:t>aveza prema Društvu na dan 30.06</w:t>
      </w:r>
      <w:r w:rsidR="00DB2CDE">
        <w:rPr>
          <w:rFonts w:ascii="Calibri" w:eastAsia="Arial Unicode MS" w:hAnsi="Calibri" w:cs="Calibri"/>
          <w:noProof/>
          <w:lang w:val="sr-Latn-CS"/>
        </w:rPr>
        <w:t>.2021</w:t>
      </w:r>
      <w:r w:rsidRPr="00A47E7E">
        <w:rPr>
          <w:rFonts w:ascii="Calibri" w:eastAsia="Arial Unicode MS" w:hAnsi="Calibri" w:cs="Calibri"/>
          <w:noProof/>
          <w:lang w:val="sr-Latn-CS"/>
        </w:rPr>
        <w:t xml:space="preserve">. godine iznose </w:t>
      </w:r>
      <w:r w:rsidR="004B1636">
        <w:rPr>
          <w:rFonts w:ascii="Calibri" w:eastAsia="Arial Unicode MS" w:hAnsi="Calibri" w:cs="Calibri"/>
          <w:noProof/>
          <w:lang w:val="sr-Latn-CS"/>
        </w:rPr>
        <w:t>33.847</w:t>
      </w:r>
      <w:r w:rsidR="00A74DD9">
        <w:rPr>
          <w:rFonts w:ascii="Calibri" w:eastAsia="Arial Unicode MS" w:hAnsi="Calibri" w:cs="Calibri"/>
          <w:noProof/>
          <w:lang w:val="sr-Latn-CS"/>
        </w:rPr>
        <w:t xml:space="preserve"> </w:t>
      </w:r>
      <w:r w:rsidR="0003660C" w:rsidRPr="00A47E7E">
        <w:rPr>
          <w:rFonts w:ascii="Calibri" w:eastAsia="Arial Unicode MS" w:hAnsi="Calibri" w:cs="Calibri"/>
          <w:noProof/>
          <w:lang w:val="sr-Latn-CS"/>
        </w:rPr>
        <w:t>K</w:t>
      </w:r>
      <w:r w:rsidR="00A74DD9">
        <w:rPr>
          <w:rFonts w:ascii="Calibri" w:eastAsia="Arial Unicode MS" w:hAnsi="Calibri" w:cs="Calibri"/>
          <w:noProof/>
          <w:lang w:val="sr-Latn-CS"/>
        </w:rPr>
        <w:t xml:space="preserve">onvertibilnih maraka </w:t>
      </w:r>
      <w:r w:rsidR="00DB55A5" w:rsidRPr="00A47E7E">
        <w:rPr>
          <w:rFonts w:ascii="Calibri" w:eastAsia="Arial Unicode MS" w:hAnsi="Calibri" w:cs="Calibri"/>
          <w:noProof/>
          <w:lang w:val="sr-Latn-CS"/>
        </w:rPr>
        <w:t xml:space="preserve"> se odnose na obavezu po osnovu </w:t>
      </w:r>
      <w:r w:rsidR="00A74DD9">
        <w:rPr>
          <w:rFonts w:ascii="Calibri" w:eastAsia="Arial Unicode MS" w:hAnsi="Calibri" w:cs="Calibri"/>
          <w:noProof/>
          <w:lang w:val="sr-Latn-CS"/>
        </w:rPr>
        <w:t xml:space="preserve">provizije za upravljanje Fondom, </w:t>
      </w:r>
      <w:r w:rsidR="004B1636">
        <w:rPr>
          <w:rFonts w:ascii="Calibri" w:eastAsia="Arial Unicode MS" w:hAnsi="Calibri" w:cs="Calibri"/>
          <w:noProof/>
          <w:lang w:val="sr-Latn-CS"/>
        </w:rPr>
        <w:t>33.684</w:t>
      </w:r>
      <w:r w:rsidR="00A74DD9">
        <w:rPr>
          <w:rFonts w:ascii="Calibri" w:eastAsia="Arial Unicode MS" w:hAnsi="Calibri" w:cs="Calibri"/>
          <w:noProof/>
          <w:lang w:val="sr-Latn-CS"/>
        </w:rPr>
        <w:t xml:space="preserve"> </w:t>
      </w:r>
      <w:r w:rsidR="00A74DD9" w:rsidRPr="00A47E7E">
        <w:rPr>
          <w:rFonts w:ascii="Calibri" w:eastAsia="Arial Unicode MS" w:hAnsi="Calibri" w:cs="Calibri"/>
          <w:noProof/>
          <w:lang w:val="sr-Latn-CS"/>
        </w:rPr>
        <w:t>K</w:t>
      </w:r>
      <w:r w:rsidR="00A74DD9">
        <w:rPr>
          <w:rFonts w:ascii="Calibri" w:eastAsia="Arial Unicode MS" w:hAnsi="Calibri" w:cs="Calibri"/>
          <w:noProof/>
          <w:lang w:val="sr-Latn-CS"/>
        </w:rPr>
        <w:t xml:space="preserve">onvertibilnih maraka </w:t>
      </w:r>
      <w:r w:rsidR="00A74DD9" w:rsidRPr="00A47E7E">
        <w:rPr>
          <w:rFonts w:ascii="Calibri" w:eastAsia="Arial Unicode MS" w:hAnsi="Calibri" w:cs="Calibri"/>
          <w:noProof/>
          <w:lang w:val="sr-Latn-CS"/>
        </w:rPr>
        <w:t xml:space="preserve"> </w:t>
      </w:r>
      <w:r w:rsidR="000F12B3">
        <w:rPr>
          <w:rFonts w:ascii="Calibri" w:eastAsia="Arial Unicode MS" w:hAnsi="Calibri" w:cs="Calibri"/>
          <w:noProof/>
          <w:lang w:val="sr-Latn-CS"/>
        </w:rPr>
        <w:t xml:space="preserve">i </w:t>
      </w:r>
      <w:r w:rsidR="004B1636">
        <w:rPr>
          <w:rFonts w:ascii="Calibri" w:eastAsia="Arial Unicode MS" w:hAnsi="Calibri" w:cs="Calibri"/>
          <w:noProof/>
          <w:lang w:val="sr-Latn-CS"/>
        </w:rPr>
        <w:t>163</w:t>
      </w:r>
      <w:r w:rsidR="00A74DD9">
        <w:rPr>
          <w:rFonts w:ascii="Calibri" w:eastAsia="Arial Unicode MS" w:hAnsi="Calibri" w:cs="Calibri"/>
          <w:noProof/>
          <w:lang w:val="sr-Latn-CS"/>
        </w:rPr>
        <w:t xml:space="preserve"> </w:t>
      </w:r>
      <w:r w:rsidR="00A74DD9" w:rsidRPr="00A47E7E">
        <w:rPr>
          <w:rFonts w:ascii="Calibri" w:eastAsia="Arial Unicode MS" w:hAnsi="Calibri" w:cs="Calibri"/>
          <w:noProof/>
          <w:lang w:val="sr-Latn-CS"/>
        </w:rPr>
        <w:t>K</w:t>
      </w:r>
      <w:r w:rsidR="00B62C2C">
        <w:rPr>
          <w:rFonts w:ascii="Calibri" w:eastAsia="Arial Unicode MS" w:hAnsi="Calibri" w:cs="Calibri"/>
          <w:noProof/>
          <w:lang w:val="sr-Latn-CS"/>
        </w:rPr>
        <w:t>onvertibilnih</w:t>
      </w:r>
      <w:r w:rsidR="00A74DD9">
        <w:rPr>
          <w:rFonts w:ascii="Calibri" w:eastAsia="Arial Unicode MS" w:hAnsi="Calibri" w:cs="Calibri"/>
          <w:noProof/>
          <w:lang w:val="sr-Latn-CS"/>
        </w:rPr>
        <w:t xml:space="preserve"> mar</w:t>
      </w:r>
      <w:r w:rsidR="00B62C2C">
        <w:rPr>
          <w:rFonts w:ascii="Calibri" w:eastAsia="Arial Unicode MS" w:hAnsi="Calibri" w:cs="Calibri"/>
          <w:noProof/>
          <w:lang w:val="sr-Latn-CS"/>
        </w:rPr>
        <w:t>a</w:t>
      </w:r>
      <w:r w:rsidR="00A74DD9">
        <w:rPr>
          <w:rFonts w:ascii="Calibri" w:eastAsia="Arial Unicode MS" w:hAnsi="Calibri" w:cs="Calibri"/>
          <w:noProof/>
          <w:lang w:val="sr-Latn-CS"/>
        </w:rPr>
        <w:t xml:space="preserve">ka </w:t>
      </w:r>
      <w:r w:rsidR="00A74DD9" w:rsidRPr="00A47E7E">
        <w:rPr>
          <w:rFonts w:ascii="Calibri" w:eastAsia="Arial Unicode MS" w:hAnsi="Calibri" w:cs="Calibri"/>
          <w:noProof/>
          <w:lang w:val="sr-Latn-CS"/>
        </w:rPr>
        <w:t xml:space="preserve"> </w:t>
      </w:r>
      <w:r w:rsidR="00A74DD9">
        <w:rPr>
          <w:rFonts w:ascii="Calibri" w:eastAsia="Arial Unicode MS" w:hAnsi="Calibri" w:cs="Calibri"/>
          <w:noProof/>
          <w:lang w:val="sr-Latn-CS"/>
        </w:rPr>
        <w:t>izlazna naknada.</w:t>
      </w:r>
    </w:p>
    <w:p w14:paraId="21010453" w14:textId="77777777" w:rsidR="00DB55A5" w:rsidRPr="00A47E7E" w:rsidRDefault="00DB55A5" w:rsidP="00CE6D8A">
      <w:pPr>
        <w:tabs>
          <w:tab w:val="left" w:pos="-1440"/>
          <w:tab w:val="left" w:pos="-720"/>
          <w:tab w:val="left" w:pos="0"/>
          <w:tab w:val="left" w:pos="538"/>
          <w:tab w:val="left" w:pos="900"/>
          <w:tab w:val="left" w:pos="1231"/>
          <w:tab w:val="left" w:pos="4514"/>
          <w:tab w:val="center" w:pos="5076"/>
          <w:tab w:val="right" w:pos="5472"/>
          <w:tab w:val="left" w:pos="5677"/>
          <w:tab w:val="right" w:pos="6635"/>
          <w:tab w:val="left" w:pos="6840"/>
          <w:tab w:val="right" w:pos="7798"/>
          <w:tab w:val="left" w:pos="8003"/>
          <w:tab w:val="right" w:pos="8960"/>
        </w:tabs>
        <w:suppressAutoHyphens/>
        <w:jc w:val="both"/>
        <w:rPr>
          <w:rFonts w:ascii="Calibri" w:eastAsia="Arial Unicode MS" w:hAnsi="Calibri" w:cs="Calibri"/>
          <w:noProof/>
          <w:lang w:val="sr-Latn-CS"/>
        </w:rPr>
      </w:pPr>
    </w:p>
    <w:p w14:paraId="3F0FB4C7" w14:textId="77777777" w:rsidR="00CE6D8A" w:rsidRPr="00A47E7E" w:rsidRDefault="00CE6D8A" w:rsidP="00CE6D8A">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14:paraId="5896FADA" w14:textId="77777777" w:rsidR="003457FC" w:rsidRPr="00A47E7E" w:rsidRDefault="00CE6D8A" w:rsidP="00F014B7">
      <w:pPr>
        <w:pStyle w:val="Heading1"/>
        <w:rPr>
          <w:rFonts w:ascii="Calibri" w:hAnsi="Calibri" w:cs="Calibri"/>
          <w:noProof/>
          <w:sz w:val="24"/>
          <w:szCs w:val="24"/>
        </w:rPr>
      </w:pPr>
      <w:bookmarkStart w:id="30" w:name="_Toc64533494"/>
      <w:r w:rsidRPr="00A47E7E">
        <w:rPr>
          <w:rFonts w:ascii="Calibri" w:hAnsi="Calibri" w:cs="Calibri"/>
          <w:noProof/>
          <w:sz w:val="24"/>
          <w:szCs w:val="24"/>
        </w:rPr>
        <w:t>KAPITAL</w:t>
      </w:r>
      <w:bookmarkEnd w:id="30"/>
    </w:p>
    <w:p w14:paraId="33225EC1" w14:textId="77777777" w:rsidR="003457FC" w:rsidRPr="00A47E7E" w:rsidRDefault="003457FC" w:rsidP="00F014B7">
      <w:pPr>
        <w:pStyle w:val="Heading2"/>
        <w:jc w:val="center"/>
        <w:rPr>
          <w:rFonts w:ascii="Calibri" w:hAnsi="Calibri" w:cs="Calibri"/>
          <w:noProof/>
          <w:sz w:val="24"/>
          <w:szCs w:val="24"/>
        </w:rPr>
      </w:pPr>
      <w:bookmarkStart w:id="31" w:name="_Toc64533495"/>
      <w:r w:rsidRPr="00A47E7E">
        <w:rPr>
          <w:rFonts w:ascii="Calibri" w:hAnsi="Calibri" w:cs="Calibri"/>
          <w:noProof/>
          <w:sz w:val="24"/>
          <w:szCs w:val="24"/>
        </w:rPr>
        <w:t>Osnovni kapital- udjeli</w:t>
      </w:r>
      <w:bookmarkEnd w:id="31"/>
    </w:p>
    <w:p w14:paraId="4899D89F" w14:textId="77777777" w:rsidR="003457FC" w:rsidRPr="00A47E7E" w:rsidRDefault="003457FC" w:rsidP="003457FC">
      <w:pPr>
        <w:pStyle w:val="BodyTextIndent"/>
        <w:suppressAutoHyphens/>
        <w:ind w:left="0"/>
        <w:jc w:val="both"/>
        <w:rPr>
          <w:rFonts w:ascii="Calibri" w:hAnsi="Calibri" w:cs="Calibri"/>
          <w:noProof/>
        </w:rPr>
      </w:pPr>
    </w:p>
    <w:p w14:paraId="511822AE" w14:textId="77777777" w:rsidR="003457FC" w:rsidRPr="00A47E7E" w:rsidRDefault="003457FC" w:rsidP="003457FC">
      <w:pPr>
        <w:pStyle w:val="BodyTextIndent"/>
        <w:suppressAutoHyphens/>
        <w:ind w:left="0"/>
        <w:jc w:val="both"/>
        <w:rPr>
          <w:rFonts w:ascii="Calibri" w:hAnsi="Calibri" w:cs="Calibri"/>
          <w:noProof/>
        </w:rPr>
      </w:pPr>
      <w:r w:rsidRPr="00A47E7E">
        <w:rPr>
          <w:rFonts w:ascii="Calibri" w:hAnsi="Calibri" w:cs="Calibri"/>
          <w:noProof/>
        </w:rPr>
        <w:t xml:space="preserve">Osnivački kapital-udjeli Fonda je utvrđen </w:t>
      </w:r>
      <w:r w:rsidRPr="00A47E7E">
        <w:rPr>
          <w:rFonts w:ascii="Calibri" w:hAnsi="Calibri" w:cs="Calibri"/>
          <w:lang w:val="hr-HR"/>
        </w:rPr>
        <w:t xml:space="preserve">u skladu sa Odlukom o djelimičnom preoblikovanju ZMIF-a u preoblikovanju </w:t>
      </w:r>
      <w:r w:rsidR="006656AB">
        <w:rPr>
          <w:rFonts w:ascii="Calibri" w:hAnsi="Calibri" w:cs="Calibri"/>
          <w:lang w:val="hr-HR"/>
        </w:rPr>
        <w:t>Kristal invest</w:t>
      </w:r>
      <w:r w:rsidRPr="00A47E7E">
        <w:rPr>
          <w:rFonts w:ascii="Calibri" w:hAnsi="Calibri" w:cs="Calibri"/>
          <w:lang w:val="hr-HR"/>
        </w:rPr>
        <w:t xml:space="preserve"> fond </w:t>
      </w:r>
      <w:r w:rsidR="00E70E1C">
        <w:rPr>
          <w:rFonts w:ascii="Calibri" w:hAnsi="Calibri" w:cs="Calibri"/>
          <w:lang w:val="hr-HR"/>
        </w:rPr>
        <w:t>ad Banja Luka iznosi</w:t>
      </w:r>
      <w:r w:rsidRPr="00A47E7E">
        <w:rPr>
          <w:rFonts w:ascii="Calibri" w:hAnsi="Calibri" w:cs="Calibri"/>
          <w:lang w:val="hr-HR"/>
        </w:rPr>
        <w:t xml:space="preserve"> </w:t>
      </w:r>
      <w:r w:rsidR="006656AB">
        <w:rPr>
          <w:rFonts w:ascii="Calibri" w:hAnsi="Calibri" w:cs="Calibri"/>
          <w:lang w:val="hr-HR"/>
        </w:rPr>
        <w:t>21.604.676</w:t>
      </w:r>
      <w:proofErr w:type="gramStart"/>
      <w:r w:rsidR="006656AB">
        <w:rPr>
          <w:rFonts w:ascii="Calibri" w:hAnsi="Calibri" w:cs="Calibri"/>
          <w:lang w:val="hr-HR"/>
        </w:rPr>
        <w:t>,89</w:t>
      </w:r>
      <w:proofErr w:type="gramEnd"/>
      <w:r w:rsidRPr="00A47E7E">
        <w:rPr>
          <w:rFonts w:ascii="Calibri" w:hAnsi="Calibri" w:cs="Calibri"/>
          <w:lang w:val="hr-HR"/>
        </w:rPr>
        <w:t xml:space="preserve"> Konvertibilnih maraka. </w:t>
      </w:r>
    </w:p>
    <w:p w14:paraId="25F73BAA" w14:textId="77777777" w:rsidR="003457FC" w:rsidRDefault="003457FC" w:rsidP="003457FC">
      <w:pPr>
        <w:pStyle w:val="BodyTextIndent"/>
        <w:suppressAutoHyphens/>
        <w:ind w:left="0"/>
        <w:jc w:val="both"/>
        <w:rPr>
          <w:rFonts w:ascii="Calibri" w:hAnsi="Calibri" w:cs="Calibri"/>
          <w:noProof/>
        </w:rPr>
      </w:pPr>
      <w:r w:rsidRPr="00A47E7E">
        <w:rPr>
          <w:rFonts w:ascii="Calibri" w:hAnsi="Calibri" w:cs="Calibri"/>
          <w:noProof/>
        </w:rPr>
        <w:t>Osnovni kapital je raspoređen na udjelničare tako da svakom udjelničaru pripada broj udjela srazmjezmje</w:t>
      </w:r>
      <w:r w:rsidR="006656AB">
        <w:rPr>
          <w:rFonts w:ascii="Calibri" w:hAnsi="Calibri" w:cs="Calibri"/>
          <w:noProof/>
        </w:rPr>
        <w:t>ran broju akcija u ZMIF-u Kristal invest</w:t>
      </w:r>
      <w:r w:rsidRPr="00A47E7E">
        <w:rPr>
          <w:rFonts w:ascii="Calibri" w:hAnsi="Calibri" w:cs="Calibri"/>
          <w:noProof/>
        </w:rPr>
        <w:t xml:space="preserve"> Fond ad Banja Luka na dan osnivanj</w:t>
      </w:r>
      <w:r w:rsidR="006656AB">
        <w:rPr>
          <w:rFonts w:ascii="Calibri" w:hAnsi="Calibri" w:cs="Calibri"/>
          <w:noProof/>
        </w:rPr>
        <w:t>a otvorenog investicionog fonda Opportunity Fund 17</w:t>
      </w:r>
      <w:r w:rsidRPr="00A47E7E">
        <w:rPr>
          <w:rFonts w:ascii="Calibri" w:hAnsi="Calibri" w:cs="Calibri"/>
          <w:noProof/>
        </w:rPr>
        <w:t>.09.2017. godine a na osnovu liste akcionara u Centralnom registru hartija od vrijednosti Republike Srpske.</w:t>
      </w:r>
    </w:p>
    <w:p w14:paraId="184DBB16" w14:textId="77777777" w:rsidR="0040663D" w:rsidRPr="00A47E7E" w:rsidRDefault="0040663D" w:rsidP="003457FC">
      <w:pPr>
        <w:pStyle w:val="BodyTextIndent"/>
        <w:suppressAutoHyphens/>
        <w:ind w:left="0"/>
        <w:jc w:val="both"/>
        <w:rPr>
          <w:rFonts w:ascii="Calibri" w:hAnsi="Calibri" w:cs="Calibri"/>
          <w:noProof/>
        </w:rPr>
      </w:pPr>
    </w:p>
    <w:p w14:paraId="2502C6B5" w14:textId="098FBC89" w:rsidR="00DB2CDE" w:rsidRDefault="0040663D" w:rsidP="00DB2CDE">
      <w:pPr>
        <w:pStyle w:val="BodyTextIndent"/>
        <w:suppressAutoHyphens/>
        <w:ind w:left="0"/>
        <w:jc w:val="both"/>
        <w:rPr>
          <w:rFonts w:ascii="Calibri" w:hAnsi="Calibri" w:cs="Calibri"/>
          <w:noProof/>
        </w:rPr>
      </w:pPr>
      <w:r>
        <w:rPr>
          <w:rFonts w:ascii="Calibri" w:hAnsi="Calibri" w:cs="Calibri"/>
          <w:noProof/>
        </w:rPr>
        <w:t>Na dan 30</w:t>
      </w:r>
      <w:r w:rsidR="00DB2CDE">
        <w:rPr>
          <w:rFonts w:ascii="Calibri" w:hAnsi="Calibri" w:cs="Calibri"/>
          <w:noProof/>
        </w:rPr>
        <w:t xml:space="preserve">. </w:t>
      </w:r>
      <w:r>
        <w:rPr>
          <w:rFonts w:ascii="Calibri" w:hAnsi="Calibri" w:cs="Calibri"/>
          <w:noProof/>
        </w:rPr>
        <w:t>jun</w:t>
      </w:r>
      <w:r w:rsidR="00DB2CDE">
        <w:rPr>
          <w:rFonts w:ascii="Calibri" w:hAnsi="Calibri" w:cs="Calibri"/>
          <w:noProof/>
        </w:rPr>
        <w:t xml:space="preserve"> 2021</w:t>
      </w:r>
      <w:r w:rsidR="00DB2CDE" w:rsidRPr="00A47E7E">
        <w:rPr>
          <w:rFonts w:ascii="Calibri" w:hAnsi="Calibri" w:cs="Calibri"/>
          <w:noProof/>
        </w:rPr>
        <w:t xml:space="preserve">. godine </w:t>
      </w:r>
      <w:r w:rsidR="00DB2CDE">
        <w:rPr>
          <w:rFonts w:ascii="Calibri" w:hAnsi="Calibri" w:cs="Calibri"/>
          <w:noProof/>
        </w:rPr>
        <w:t xml:space="preserve">broj udjela </w:t>
      </w:r>
      <w:r w:rsidR="00DB2CDE" w:rsidRPr="00A47E7E">
        <w:rPr>
          <w:rFonts w:ascii="Calibri" w:hAnsi="Calibri" w:cs="Calibri"/>
          <w:noProof/>
        </w:rPr>
        <w:t xml:space="preserve">iznosi </w:t>
      </w:r>
      <w:r>
        <w:rPr>
          <w:rFonts w:ascii="Calibri" w:hAnsi="Calibri" w:cs="Calibri"/>
          <w:noProof/>
        </w:rPr>
        <w:t>1.944</w:t>
      </w:r>
      <w:r w:rsidR="00DB2CDE">
        <w:rPr>
          <w:rFonts w:ascii="Calibri" w:hAnsi="Calibri" w:cs="Calibri"/>
          <w:noProof/>
        </w:rPr>
        <w:t>.</w:t>
      </w:r>
      <w:r>
        <w:rPr>
          <w:rFonts w:ascii="Calibri" w:hAnsi="Calibri" w:cs="Calibri"/>
          <w:noProof/>
        </w:rPr>
        <w:t>905</w:t>
      </w:r>
      <w:r w:rsidR="00DB2CDE">
        <w:rPr>
          <w:rFonts w:ascii="Calibri" w:hAnsi="Calibri" w:cs="Calibri"/>
          <w:noProof/>
        </w:rPr>
        <w:t>.</w:t>
      </w:r>
    </w:p>
    <w:p w14:paraId="36948E56" w14:textId="77777777" w:rsidR="00F014B7" w:rsidRPr="00A47E7E" w:rsidRDefault="00F014B7" w:rsidP="009832DC">
      <w:pPr>
        <w:pStyle w:val="BodyTextIndent"/>
        <w:suppressAutoHyphens/>
        <w:ind w:left="0"/>
        <w:jc w:val="both"/>
        <w:rPr>
          <w:rFonts w:ascii="Calibri" w:hAnsi="Calibri" w:cs="Calibri"/>
          <w:noProof/>
        </w:rPr>
      </w:pPr>
    </w:p>
    <w:p w14:paraId="7C2550E8" w14:textId="663418F1" w:rsidR="003457FC" w:rsidRPr="00A47E7E" w:rsidRDefault="003457FC" w:rsidP="00F014B7">
      <w:pPr>
        <w:pStyle w:val="Heading2"/>
        <w:jc w:val="center"/>
        <w:rPr>
          <w:rFonts w:ascii="Calibri" w:hAnsi="Calibri" w:cs="Calibri"/>
          <w:noProof/>
          <w:sz w:val="24"/>
          <w:szCs w:val="24"/>
        </w:rPr>
      </w:pPr>
      <w:bookmarkStart w:id="32" w:name="_Toc64533496"/>
      <w:r w:rsidRPr="00A47E7E">
        <w:rPr>
          <w:rFonts w:ascii="Calibri" w:hAnsi="Calibri" w:cs="Calibri"/>
          <w:noProof/>
          <w:sz w:val="24"/>
          <w:szCs w:val="24"/>
        </w:rPr>
        <w:t xml:space="preserve">Revalorizacione rezerve po osnovu finansijskih sredstava </w:t>
      </w:r>
      <w:bookmarkEnd w:id="32"/>
      <w:r w:rsidR="0063035F">
        <w:rPr>
          <w:rFonts w:ascii="Calibri" w:hAnsi="Calibri" w:cs="Calibri"/>
          <w:noProof/>
          <w:sz w:val="24"/>
          <w:szCs w:val="24"/>
        </w:rPr>
        <w:t xml:space="preserve">po fer vrijednosti kroz ostalu sveobuhvatnu dobit </w:t>
      </w:r>
    </w:p>
    <w:p w14:paraId="3E9DC20D" w14:textId="1835CE30" w:rsidR="00907070" w:rsidRDefault="003457FC" w:rsidP="00F014B7">
      <w:pPr>
        <w:pStyle w:val="BodyTextIndent"/>
        <w:suppressAutoHyphens/>
        <w:ind w:left="0"/>
        <w:jc w:val="both"/>
        <w:rPr>
          <w:rFonts w:ascii="Calibri" w:hAnsi="Calibri" w:cs="Calibri"/>
          <w:noProof/>
        </w:rPr>
      </w:pPr>
      <w:r w:rsidRPr="00A47E7E">
        <w:rPr>
          <w:rFonts w:ascii="Calibri" w:hAnsi="Calibri" w:cs="Calibri"/>
          <w:noProof/>
        </w:rPr>
        <w:t>Revalorizacione rezerve po osnovu finansijskih sredstava rasp</w:t>
      </w:r>
      <w:r w:rsidR="0040663D">
        <w:rPr>
          <w:rFonts w:ascii="Calibri" w:hAnsi="Calibri" w:cs="Calibri"/>
          <w:noProof/>
        </w:rPr>
        <w:t>oloživih za prodaju na dan 30</w:t>
      </w:r>
      <w:r w:rsidR="006656AB">
        <w:rPr>
          <w:rFonts w:ascii="Calibri" w:hAnsi="Calibri" w:cs="Calibri"/>
          <w:noProof/>
        </w:rPr>
        <w:t xml:space="preserve">. </w:t>
      </w:r>
      <w:r w:rsidR="0040663D">
        <w:rPr>
          <w:rFonts w:ascii="Calibri" w:hAnsi="Calibri" w:cs="Calibri"/>
          <w:noProof/>
        </w:rPr>
        <w:t>jun</w:t>
      </w:r>
      <w:r w:rsidR="0078167C">
        <w:rPr>
          <w:rFonts w:ascii="Calibri" w:hAnsi="Calibri" w:cs="Calibri"/>
          <w:noProof/>
        </w:rPr>
        <w:t xml:space="preserve"> </w:t>
      </w:r>
      <w:r w:rsidR="003A13E7">
        <w:rPr>
          <w:rFonts w:ascii="Calibri" w:hAnsi="Calibri" w:cs="Calibri"/>
          <w:noProof/>
        </w:rPr>
        <w:t>2021</w:t>
      </w:r>
      <w:r w:rsidRPr="00A47E7E">
        <w:rPr>
          <w:rFonts w:ascii="Calibri" w:hAnsi="Calibri" w:cs="Calibri"/>
          <w:noProof/>
        </w:rPr>
        <w:t xml:space="preserve">. godine </w:t>
      </w:r>
      <w:r w:rsidRPr="00130798">
        <w:rPr>
          <w:rFonts w:ascii="Calibri" w:hAnsi="Calibri" w:cs="Calibri"/>
          <w:noProof/>
        </w:rPr>
        <w:t xml:space="preserve">iznose </w:t>
      </w:r>
      <w:r w:rsidR="000F12B3">
        <w:rPr>
          <w:rFonts w:ascii="Calibri" w:hAnsi="Calibri" w:cs="Calibri"/>
          <w:noProof/>
        </w:rPr>
        <w:t>0,00</w:t>
      </w:r>
      <w:r w:rsidR="000C483E" w:rsidRPr="00A47E7E">
        <w:rPr>
          <w:rFonts w:ascii="Calibri" w:hAnsi="Calibri" w:cs="Calibri"/>
          <w:noProof/>
        </w:rPr>
        <w:t xml:space="preserve"> Konvertibilnih maraka</w:t>
      </w:r>
      <w:r w:rsidR="0019518F">
        <w:rPr>
          <w:rFonts w:ascii="Calibri" w:hAnsi="Calibri" w:cs="Calibri"/>
          <w:noProof/>
        </w:rPr>
        <w:t xml:space="preserve"> </w:t>
      </w:r>
      <w:r w:rsidRPr="00A47E7E">
        <w:rPr>
          <w:rFonts w:ascii="Calibri" w:hAnsi="Calibri" w:cs="Calibri"/>
          <w:noProof/>
        </w:rPr>
        <w:t xml:space="preserve">i predstavljaju akumulirane nerealizovane </w:t>
      </w:r>
      <w:r w:rsidR="00130798">
        <w:rPr>
          <w:rFonts w:ascii="Calibri" w:hAnsi="Calibri" w:cs="Calibri"/>
          <w:noProof/>
        </w:rPr>
        <w:t>gubitke</w:t>
      </w:r>
      <w:r w:rsidRPr="00A47E7E">
        <w:rPr>
          <w:rFonts w:ascii="Calibri" w:hAnsi="Calibri" w:cs="Calibri"/>
          <w:noProof/>
        </w:rPr>
        <w:t xml:space="preserve"> nastale po osnovu promjene fer vrijednosti finansijskih sredstava (hartija od vrijednosti) Fonda, koje su klasifikovane </w:t>
      </w:r>
      <w:r w:rsidR="000772E3" w:rsidRPr="000772E3">
        <w:rPr>
          <w:rFonts w:ascii="Calibri" w:hAnsi="Calibri" w:cs="Calibri"/>
          <w:noProof/>
        </w:rPr>
        <w:t xml:space="preserve">na poziciju „Finansijska sredstva po fer vrijednosti kroz ostali ukupan rezultat“, a u skladu sa MSFI 9 "Finansijski instrumenti", po kojem se dobitak ili gubitak koji se javlja usljed promjene fer vrijednosti </w:t>
      </w:r>
      <w:r w:rsidR="000772E3">
        <w:rPr>
          <w:rFonts w:ascii="Calibri" w:hAnsi="Calibri" w:cs="Calibri"/>
          <w:noProof/>
        </w:rPr>
        <w:t>“F</w:t>
      </w:r>
      <w:r w:rsidR="000772E3" w:rsidRPr="000772E3">
        <w:rPr>
          <w:rFonts w:ascii="Calibri" w:hAnsi="Calibri" w:cs="Calibri"/>
          <w:noProof/>
        </w:rPr>
        <w:t xml:space="preserve">inansijskog sredstva </w:t>
      </w:r>
      <w:r w:rsidR="000772E3">
        <w:rPr>
          <w:rFonts w:ascii="Calibri" w:hAnsi="Calibri" w:cs="Calibri"/>
          <w:noProof/>
        </w:rPr>
        <w:t>po fer vrijednosti kroz ostali ukupan rezultat”</w:t>
      </w:r>
      <w:r w:rsidR="000772E3" w:rsidRPr="000772E3">
        <w:rPr>
          <w:rFonts w:ascii="Calibri" w:hAnsi="Calibri" w:cs="Calibri"/>
          <w:noProof/>
        </w:rPr>
        <w:t xml:space="preserve"> treba priznati direktno u kapital, odnosno kao dio revalorizacionih rezervi.</w:t>
      </w:r>
    </w:p>
    <w:p w14:paraId="452A4A9C" w14:textId="77777777" w:rsidR="00907070" w:rsidRDefault="00907070" w:rsidP="00F014B7">
      <w:pPr>
        <w:pStyle w:val="BodyTextIndent"/>
        <w:suppressAutoHyphens/>
        <w:ind w:left="0"/>
        <w:jc w:val="both"/>
        <w:rPr>
          <w:rFonts w:ascii="Calibri" w:hAnsi="Calibri" w:cs="Calibri"/>
          <w:noProof/>
        </w:rPr>
      </w:pPr>
    </w:p>
    <w:p w14:paraId="027D0D01" w14:textId="77777777" w:rsidR="00907070" w:rsidRDefault="00907070" w:rsidP="00F014B7">
      <w:pPr>
        <w:pStyle w:val="BodyTextIndent"/>
        <w:suppressAutoHyphens/>
        <w:ind w:left="0"/>
        <w:jc w:val="both"/>
        <w:rPr>
          <w:rFonts w:ascii="Calibri" w:hAnsi="Calibri" w:cs="Calibri"/>
          <w:noProof/>
        </w:rPr>
      </w:pPr>
    </w:p>
    <w:p w14:paraId="12689A09" w14:textId="77777777" w:rsidR="00907070" w:rsidRPr="00A47E7E" w:rsidRDefault="00907070" w:rsidP="00F014B7">
      <w:pPr>
        <w:pStyle w:val="BodyTextIndent"/>
        <w:suppressAutoHyphens/>
        <w:ind w:left="0"/>
        <w:jc w:val="both"/>
        <w:rPr>
          <w:rFonts w:ascii="Calibri" w:hAnsi="Calibri" w:cs="Calibri"/>
          <w:noProof/>
        </w:rPr>
      </w:pPr>
    </w:p>
    <w:p w14:paraId="51EA075D" w14:textId="77777777" w:rsidR="009832DC" w:rsidRPr="00A47E7E" w:rsidRDefault="003457FC" w:rsidP="00F014B7">
      <w:pPr>
        <w:pStyle w:val="Heading2"/>
        <w:jc w:val="center"/>
        <w:rPr>
          <w:rFonts w:ascii="Calibri" w:hAnsi="Calibri" w:cs="Calibri"/>
          <w:noProof/>
          <w:sz w:val="24"/>
          <w:szCs w:val="24"/>
        </w:rPr>
      </w:pPr>
      <w:bookmarkStart w:id="33" w:name="_Toc64533497"/>
      <w:r w:rsidRPr="00A47E7E">
        <w:rPr>
          <w:rFonts w:ascii="Calibri" w:hAnsi="Calibri" w:cs="Calibri"/>
          <w:noProof/>
          <w:sz w:val="24"/>
          <w:szCs w:val="24"/>
        </w:rPr>
        <w:lastRenderedPageBreak/>
        <w:t xml:space="preserve">Nerealizovani </w:t>
      </w:r>
      <w:r w:rsidR="0009145D" w:rsidRPr="00A47E7E">
        <w:rPr>
          <w:rFonts w:ascii="Calibri" w:hAnsi="Calibri" w:cs="Calibri"/>
          <w:noProof/>
          <w:sz w:val="24"/>
          <w:szCs w:val="24"/>
        </w:rPr>
        <w:t>d</w:t>
      </w:r>
      <w:r w:rsidR="0003660C" w:rsidRPr="00A47E7E">
        <w:rPr>
          <w:rFonts w:ascii="Calibri" w:hAnsi="Calibri" w:cs="Calibri"/>
          <w:noProof/>
          <w:sz w:val="24"/>
          <w:szCs w:val="24"/>
        </w:rPr>
        <w:t>obic</w:t>
      </w:r>
      <w:r w:rsidR="0009145D" w:rsidRPr="00A47E7E">
        <w:rPr>
          <w:rFonts w:ascii="Calibri" w:hAnsi="Calibri" w:cs="Calibri"/>
          <w:noProof/>
          <w:sz w:val="24"/>
          <w:szCs w:val="24"/>
        </w:rPr>
        <w:t>i</w:t>
      </w:r>
      <w:r w:rsidR="0003660C" w:rsidRPr="00A47E7E">
        <w:rPr>
          <w:rFonts w:ascii="Calibri" w:hAnsi="Calibri" w:cs="Calibri"/>
          <w:noProof/>
          <w:sz w:val="24"/>
          <w:szCs w:val="24"/>
        </w:rPr>
        <w:t>/</w:t>
      </w:r>
      <w:r w:rsidRPr="00A47E7E">
        <w:rPr>
          <w:rFonts w:ascii="Calibri" w:hAnsi="Calibri" w:cs="Calibri"/>
          <w:noProof/>
          <w:sz w:val="24"/>
          <w:szCs w:val="24"/>
        </w:rPr>
        <w:t>gubici po osnovu finansijskih sredstava vrednovanih po fer vrijednosti kroz bilans uspjeha</w:t>
      </w:r>
      <w:bookmarkEnd w:id="33"/>
    </w:p>
    <w:p w14:paraId="1A295F31" w14:textId="77777777" w:rsidR="00F014B7" w:rsidRPr="00A47E7E" w:rsidRDefault="00F014B7" w:rsidP="00F014B7"/>
    <w:p w14:paraId="40359D90" w14:textId="14D2D256" w:rsidR="00CE6D8A" w:rsidRPr="00A47E7E" w:rsidRDefault="003457FC" w:rsidP="009832DC">
      <w:pPr>
        <w:pStyle w:val="BodyTextIndent"/>
        <w:suppressAutoHyphens/>
        <w:ind w:left="0"/>
        <w:jc w:val="both"/>
        <w:rPr>
          <w:rFonts w:ascii="Calibri" w:hAnsi="Calibri" w:cs="Calibri"/>
          <w:noProof/>
        </w:rPr>
      </w:pPr>
      <w:r w:rsidRPr="00A47E7E">
        <w:rPr>
          <w:rFonts w:ascii="Calibri" w:hAnsi="Calibri" w:cs="Calibri"/>
          <w:noProof/>
        </w:rPr>
        <w:t xml:space="preserve">Nerealizovani </w:t>
      </w:r>
      <w:r w:rsidR="0009145D" w:rsidRPr="00A47E7E">
        <w:rPr>
          <w:rFonts w:ascii="Calibri" w:hAnsi="Calibri" w:cs="Calibri"/>
          <w:noProof/>
        </w:rPr>
        <w:t>dobici/</w:t>
      </w:r>
      <w:r w:rsidRPr="00A47E7E">
        <w:rPr>
          <w:rFonts w:ascii="Calibri" w:hAnsi="Calibri" w:cs="Calibri"/>
          <w:noProof/>
        </w:rPr>
        <w:t>gubici po osnovu finansijskih sredstava vrednovanih po fer vrijednos</w:t>
      </w:r>
      <w:r w:rsidR="0040663D">
        <w:rPr>
          <w:rFonts w:ascii="Calibri" w:hAnsi="Calibri" w:cs="Calibri"/>
          <w:noProof/>
        </w:rPr>
        <w:t>ti kroz bilans uspjeha na dan 30</w:t>
      </w:r>
      <w:r w:rsidRPr="00A47E7E">
        <w:rPr>
          <w:rFonts w:ascii="Calibri" w:hAnsi="Calibri" w:cs="Calibri"/>
          <w:noProof/>
        </w:rPr>
        <w:t xml:space="preserve">. </w:t>
      </w:r>
      <w:r w:rsidR="0040663D">
        <w:rPr>
          <w:rFonts w:ascii="Calibri" w:hAnsi="Calibri" w:cs="Calibri"/>
          <w:noProof/>
        </w:rPr>
        <w:t>jun</w:t>
      </w:r>
      <w:r w:rsidR="003A13E7">
        <w:rPr>
          <w:rFonts w:ascii="Calibri" w:hAnsi="Calibri" w:cs="Calibri"/>
          <w:noProof/>
        </w:rPr>
        <w:t xml:space="preserve"> 2021</w:t>
      </w:r>
      <w:r w:rsidRPr="00A47E7E">
        <w:rPr>
          <w:rFonts w:ascii="Calibri" w:hAnsi="Calibri" w:cs="Calibri"/>
          <w:noProof/>
        </w:rPr>
        <w:t xml:space="preserve">. godine </w:t>
      </w:r>
      <w:r w:rsidR="003A13E7">
        <w:rPr>
          <w:rFonts w:ascii="Calibri" w:hAnsi="Calibri" w:cs="Calibri"/>
          <w:noProof/>
        </w:rPr>
        <w:t>(</w:t>
      </w:r>
      <w:r w:rsidR="0040663D">
        <w:rPr>
          <w:rFonts w:ascii="Calibri" w:hAnsi="Calibri" w:cs="Calibri"/>
          <w:noProof/>
        </w:rPr>
        <w:t>46.375</w:t>
      </w:r>
      <w:r w:rsidR="003A13E7">
        <w:rPr>
          <w:rFonts w:ascii="Calibri" w:hAnsi="Calibri" w:cs="Calibri"/>
          <w:noProof/>
        </w:rPr>
        <w:t>)</w:t>
      </w:r>
      <w:r w:rsidRPr="00A47E7E">
        <w:rPr>
          <w:rFonts w:ascii="Calibri" w:hAnsi="Calibri" w:cs="Calibri"/>
          <w:noProof/>
        </w:rPr>
        <w:t xml:space="preserve"> Konvertibilnih maraka i predstavljaju akumulirane nerealizovane </w:t>
      </w:r>
      <w:r w:rsidR="000C483E" w:rsidRPr="00A47E7E">
        <w:rPr>
          <w:rFonts w:ascii="Calibri" w:hAnsi="Calibri" w:cs="Calibri"/>
          <w:noProof/>
        </w:rPr>
        <w:t>dobitke/</w:t>
      </w:r>
      <w:r w:rsidRPr="00A47E7E">
        <w:rPr>
          <w:rFonts w:ascii="Calibri" w:hAnsi="Calibri" w:cs="Calibri"/>
          <w:noProof/>
        </w:rPr>
        <w:t>gubitke nastale po osnovu promjene fer vrijednosti finansijskih sredstava (hartija od vrijednosti) Fonda, a u skladu sa Pravilnikom o kontnom okviru, sadržini računa u kontnom okviru i sadržini i formi finansijskih izvještaja za investicione fondove, po kojem se dobitak ili gubitak koji se javlja usljed promjene fer vrijednosti finansijskog sredstva vrednovanog po fer vrijednosti kroz bilans uspjeha treba priznati direktno u kapital.</w:t>
      </w:r>
    </w:p>
    <w:p w14:paraId="63EA7115" w14:textId="77777777" w:rsidR="009832DC" w:rsidRPr="00A47E7E" w:rsidRDefault="009832DC" w:rsidP="009832DC">
      <w:pPr>
        <w:pStyle w:val="BodyTextIndent"/>
        <w:suppressAutoHyphens/>
        <w:ind w:left="0"/>
        <w:jc w:val="both"/>
        <w:rPr>
          <w:rFonts w:ascii="Calibri" w:hAnsi="Calibri" w:cs="Calibri"/>
          <w:noProof/>
        </w:rPr>
      </w:pPr>
    </w:p>
    <w:p w14:paraId="34010F51" w14:textId="77777777" w:rsidR="00CE6D8A" w:rsidRPr="00A47E7E" w:rsidRDefault="00B5045F" w:rsidP="00B64A52">
      <w:pPr>
        <w:pStyle w:val="Heading1"/>
        <w:rPr>
          <w:rFonts w:ascii="Calibri" w:hAnsi="Calibri" w:cs="Calibri"/>
          <w:noProof/>
          <w:sz w:val="24"/>
          <w:szCs w:val="24"/>
        </w:rPr>
      </w:pPr>
      <w:bookmarkStart w:id="34" w:name="_Toc64533498"/>
      <w:r w:rsidRPr="00A47E7E">
        <w:rPr>
          <w:rFonts w:ascii="Calibri" w:hAnsi="Calibri" w:cs="Calibri"/>
          <w:noProof/>
          <w:sz w:val="24"/>
          <w:szCs w:val="24"/>
        </w:rPr>
        <w:t>ZARADA / (GUBITAK) PO UDJELU</w:t>
      </w:r>
      <w:bookmarkEnd w:id="34"/>
    </w:p>
    <w:tbl>
      <w:tblPr>
        <w:tblW w:w="9081" w:type="dxa"/>
        <w:tblInd w:w="99" w:type="dxa"/>
        <w:tblLook w:val="04A0" w:firstRow="1" w:lastRow="0" w:firstColumn="1" w:lastColumn="0" w:noHBand="0" w:noVBand="1"/>
      </w:tblPr>
      <w:tblGrid>
        <w:gridCol w:w="5679"/>
        <w:gridCol w:w="1521"/>
        <w:gridCol w:w="1881"/>
      </w:tblGrid>
      <w:tr w:rsidR="00121128" w:rsidRPr="0042069D" w14:paraId="0DFF86D3" w14:textId="77777777" w:rsidTr="00610953">
        <w:trPr>
          <w:trHeight w:val="310"/>
        </w:trPr>
        <w:tc>
          <w:tcPr>
            <w:tcW w:w="5679" w:type="dxa"/>
            <w:tcBorders>
              <w:top w:val="nil"/>
              <w:left w:val="nil"/>
              <w:bottom w:val="nil"/>
              <w:right w:val="nil"/>
            </w:tcBorders>
            <w:shd w:val="clear" w:color="000000" w:fill="FFFFFF"/>
            <w:noWrap/>
            <w:vAlign w:val="bottom"/>
            <w:hideMark/>
          </w:tcPr>
          <w:p w14:paraId="78404E48" w14:textId="77777777"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c>
          <w:tcPr>
            <w:tcW w:w="1521" w:type="dxa"/>
            <w:tcBorders>
              <w:top w:val="nil"/>
              <w:left w:val="nil"/>
              <w:bottom w:val="nil"/>
              <w:right w:val="nil"/>
            </w:tcBorders>
            <w:shd w:val="clear" w:color="000000" w:fill="FFFFFF"/>
            <w:noWrap/>
            <w:vAlign w:val="bottom"/>
            <w:hideMark/>
          </w:tcPr>
          <w:p w14:paraId="5608199D" w14:textId="7A7EA6E0" w:rsidR="00121128" w:rsidRDefault="00121128">
            <w:pPr>
              <w:jc w:val="center"/>
              <w:rPr>
                <w:rFonts w:ascii="Calibri" w:hAnsi="Calibri"/>
                <w:b/>
                <w:bCs/>
                <w:color w:val="000000"/>
              </w:rPr>
            </w:pPr>
            <w:r>
              <w:rPr>
                <w:rFonts w:ascii="Calibri" w:hAnsi="Calibri"/>
                <w:b/>
                <w:bCs/>
                <w:color w:val="000000"/>
              </w:rPr>
              <w:t>20</w:t>
            </w:r>
            <w:r w:rsidR="00F27A0C">
              <w:rPr>
                <w:rFonts w:ascii="Calibri" w:hAnsi="Calibri"/>
                <w:b/>
                <w:bCs/>
                <w:color w:val="000000"/>
              </w:rPr>
              <w:t>2</w:t>
            </w:r>
            <w:r w:rsidR="003A13E7">
              <w:rPr>
                <w:rFonts w:ascii="Calibri" w:hAnsi="Calibri"/>
                <w:b/>
                <w:bCs/>
                <w:color w:val="000000"/>
              </w:rPr>
              <w:t>1</w:t>
            </w:r>
          </w:p>
        </w:tc>
        <w:tc>
          <w:tcPr>
            <w:tcW w:w="1881" w:type="dxa"/>
            <w:tcBorders>
              <w:top w:val="nil"/>
              <w:left w:val="nil"/>
              <w:bottom w:val="nil"/>
              <w:right w:val="nil"/>
            </w:tcBorders>
            <w:shd w:val="clear" w:color="000000" w:fill="FFFFFF"/>
            <w:noWrap/>
            <w:vAlign w:val="bottom"/>
            <w:hideMark/>
          </w:tcPr>
          <w:p w14:paraId="0FCB86D0" w14:textId="1136479B" w:rsidR="00121128" w:rsidRPr="0042069D" w:rsidRDefault="00121128" w:rsidP="0042069D">
            <w:pPr>
              <w:jc w:val="center"/>
              <w:rPr>
                <w:rFonts w:ascii="Calibri" w:hAnsi="Calibri"/>
                <w:b/>
                <w:bCs/>
                <w:color w:val="000000"/>
                <w:lang w:val="sr-Latn-BA" w:eastAsia="sr-Latn-BA"/>
              </w:rPr>
            </w:pPr>
            <w:r w:rsidRPr="0042069D">
              <w:rPr>
                <w:rFonts w:ascii="Calibri" w:hAnsi="Calibri"/>
                <w:b/>
                <w:bCs/>
                <w:color w:val="000000"/>
                <w:lang w:val="sr-Latn-BA" w:eastAsia="sr-Latn-BA"/>
              </w:rPr>
              <w:t>20</w:t>
            </w:r>
            <w:r w:rsidR="003A13E7">
              <w:rPr>
                <w:rFonts w:ascii="Calibri" w:hAnsi="Calibri"/>
                <w:b/>
                <w:bCs/>
                <w:color w:val="000000"/>
                <w:lang w:val="sr-Latn-BA" w:eastAsia="sr-Latn-BA"/>
              </w:rPr>
              <w:t>20</w:t>
            </w:r>
          </w:p>
        </w:tc>
      </w:tr>
      <w:tr w:rsidR="00121128" w:rsidRPr="0042069D" w14:paraId="4FCFA63C" w14:textId="77777777" w:rsidTr="00610953">
        <w:trPr>
          <w:trHeight w:val="310"/>
        </w:trPr>
        <w:tc>
          <w:tcPr>
            <w:tcW w:w="5679" w:type="dxa"/>
            <w:tcBorders>
              <w:top w:val="nil"/>
              <w:left w:val="nil"/>
              <w:bottom w:val="nil"/>
              <w:right w:val="nil"/>
            </w:tcBorders>
            <w:shd w:val="clear" w:color="000000" w:fill="FFFFFF"/>
            <w:noWrap/>
            <w:vAlign w:val="bottom"/>
            <w:hideMark/>
          </w:tcPr>
          <w:p w14:paraId="1EE3F50B" w14:textId="77777777"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c>
          <w:tcPr>
            <w:tcW w:w="1521" w:type="dxa"/>
            <w:tcBorders>
              <w:top w:val="nil"/>
              <w:left w:val="nil"/>
              <w:bottom w:val="nil"/>
              <w:right w:val="nil"/>
            </w:tcBorders>
            <w:shd w:val="clear" w:color="000000" w:fill="FFFFFF"/>
            <w:noWrap/>
            <w:vAlign w:val="bottom"/>
            <w:hideMark/>
          </w:tcPr>
          <w:p w14:paraId="2A3C56CD" w14:textId="77777777" w:rsidR="00121128" w:rsidRDefault="00121128">
            <w:pPr>
              <w:rPr>
                <w:rFonts w:ascii="Calibri" w:hAnsi="Calibri"/>
                <w:b/>
                <w:bCs/>
                <w:color w:val="000000"/>
              </w:rPr>
            </w:pPr>
            <w:r>
              <w:rPr>
                <w:rFonts w:ascii="Calibri" w:hAnsi="Calibri"/>
                <w:b/>
                <w:bCs/>
                <w:color w:val="000000"/>
              </w:rPr>
              <w:t> </w:t>
            </w:r>
          </w:p>
        </w:tc>
        <w:tc>
          <w:tcPr>
            <w:tcW w:w="1881" w:type="dxa"/>
            <w:tcBorders>
              <w:top w:val="nil"/>
              <w:left w:val="nil"/>
              <w:bottom w:val="nil"/>
              <w:right w:val="nil"/>
            </w:tcBorders>
            <w:shd w:val="clear" w:color="000000" w:fill="FFFFFF"/>
            <w:noWrap/>
            <w:vAlign w:val="bottom"/>
            <w:hideMark/>
          </w:tcPr>
          <w:p w14:paraId="67DACBF7" w14:textId="77777777" w:rsidR="00121128" w:rsidRPr="0042069D" w:rsidRDefault="00121128"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121128" w:rsidRPr="0042069D" w14:paraId="0CDBC1E3" w14:textId="77777777" w:rsidTr="00610953">
        <w:trPr>
          <w:trHeight w:val="585"/>
        </w:trPr>
        <w:tc>
          <w:tcPr>
            <w:tcW w:w="5679" w:type="dxa"/>
            <w:tcBorders>
              <w:top w:val="nil"/>
              <w:left w:val="nil"/>
              <w:bottom w:val="nil"/>
              <w:right w:val="nil"/>
            </w:tcBorders>
            <w:shd w:val="clear" w:color="000000" w:fill="FFFFFF"/>
            <w:vAlign w:val="center"/>
            <w:hideMark/>
          </w:tcPr>
          <w:p w14:paraId="6C292E07" w14:textId="77777777"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xml:space="preserve">Dobitak/ (gubitak) obračunskog perioda </w:t>
            </w:r>
          </w:p>
        </w:tc>
        <w:tc>
          <w:tcPr>
            <w:tcW w:w="1521" w:type="dxa"/>
            <w:tcBorders>
              <w:top w:val="nil"/>
              <w:left w:val="nil"/>
              <w:bottom w:val="nil"/>
              <w:right w:val="nil"/>
            </w:tcBorders>
            <w:shd w:val="clear" w:color="000000" w:fill="FFFFFF"/>
            <w:noWrap/>
            <w:vAlign w:val="bottom"/>
            <w:hideMark/>
          </w:tcPr>
          <w:p w14:paraId="02D7A168" w14:textId="77777777" w:rsidR="00130798" w:rsidRDefault="00121128" w:rsidP="006856AB">
            <w:pPr>
              <w:jc w:val="right"/>
              <w:rPr>
                <w:rFonts w:ascii="Calibri" w:hAnsi="Calibri"/>
                <w:color w:val="000000"/>
              </w:rPr>
            </w:pPr>
            <w:r>
              <w:rPr>
                <w:rFonts w:ascii="Calibri" w:hAnsi="Calibri"/>
                <w:color w:val="000000"/>
              </w:rPr>
              <w:t xml:space="preserve">             </w:t>
            </w:r>
            <w:r w:rsidR="00130798">
              <w:rPr>
                <w:rFonts w:ascii="Calibri" w:hAnsi="Calibri"/>
                <w:color w:val="000000"/>
              </w:rPr>
              <w:t xml:space="preserve">   </w:t>
            </w:r>
          </w:p>
          <w:p w14:paraId="2557C4C3" w14:textId="4E5B6A48" w:rsidR="00121128" w:rsidRDefault="0040663D" w:rsidP="006F2CB9">
            <w:pPr>
              <w:jc w:val="right"/>
              <w:rPr>
                <w:rFonts w:ascii="Calibri" w:hAnsi="Calibri"/>
                <w:color w:val="000000"/>
              </w:rPr>
            </w:pPr>
            <w:r>
              <w:rPr>
                <w:rFonts w:ascii="Calibri" w:hAnsi="Calibri"/>
                <w:color w:val="000000"/>
              </w:rPr>
              <w:t>156.154</w:t>
            </w:r>
            <w:r w:rsidR="006F2CB9">
              <w:rPr>
                <w:rFonts w:ascii="Calibri" w:hAnsi="Calibri"/>
                <w:color w:val="000000"/>
              </w:rPr>
              <w:t xml:space="preserve">           </w:t>
            </w:r>
          </w:p>
        </w:tc>
        <w:tc>
          <w:tcPr>
            <w:tcW w:w="1881" w:type="dxa"/>
            <w:tcBorders>
              <w:top w:val="nil"/>
              <w:left w:val="nil"/>
              <w:bottom w:val="nil"/>
              <w:right w:val="nil"/>
            </w:tcBorders>
            <w:shd w:val="clear" w:color="000000" w:fill="FFFFFF"/>
            <w:noWrap/>
            <w:vAlign w:val="bottom"/>
            <w:hideMark/>
          </w:tcPr>
          <w:p w14:paraId="3324263D" w14:textId="221D5E7E" w:rsidR="00121128" w:rsidRPr="0042069D" w:rsidRDefault="00ED41F5" w:rsidP="006856AB">
            <w:pPr>
              <w:jc w:val="right"/>
              <w:rPr>
                <w:rFonts w:ascii="Calibri" w:hAnsi="Calibri"/>
                <w:color w:val="000000"/>
                <w:lang w:val="sr-Latn-BA" w:eastAsia="sr-Latn-BA"/>
              </w:rPr>
            </w:pPr>
            <w:r>
              <w:rPr>
                <w:rFonts w:ascii="Calibri" w:hAnsi="Calibri"/>
                <w:color w:val="000000"/>
              </w:rPr>
              <w:t>35.967</w:t>
            </w:r>
          </w:p>
        </w:tc>
      </w:tr>
      <w:tr w:rsidR="00121128" w:rsidRPr="0042069D" w14:paraId="100847E3" w14:textId="77777777" w:rsidTr="00610953">
        <w:trPr>
          <w:trHeight w:val="310"/>
        </w:trPr>
        <w:tc>
          <w:tcPr>
            <w:tcW w:w="5679" w:type="dxa"/>
            <w:tcBorders>
              <w:top w:val="nil"/>
              <w:left w:val="nil"/>
              <w:bottom w:val="nil"/>
              <w:right w:val="nil"/>
            </w:tcBorders>
            <w:shd w:val="clear" w:color="000000" w:fill="FFFFFF"/>
            <w:vAlign w:val="center"/>
            <w:hideMark/>
          </w:tcPr>
          <w:p w14:paraId="65A9DF21" w14:textId="77777777"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Prosječan ponderisani broj izdatih udjela</w:t>
            </w:r>
          </w:p>
        </w:tc>
        <w:tc>
          <w:tcPr>
            <w:tcW w:w="1521" w:type="dxa"/>
            <w:tcBorders>
              <w:top w:val="nil"/>
              <w:left w:val="nil"/>
              <w:bottom w:val="nil"/>
              <w:right w:val="nil"/>
            </w:tcBorders>
            <w:shd w:val="clear" w:color="000000" w:fill="FFFFFF"/>
            <w:noWrap/>
            <w:vAlign w:val="bottom"/>
            <w:hideMark/>
          </w:tcPr>
          <w:p w14:paraId="40E1E1A2" w14:textId="3C60A3E0" w:rsidR="00121128" w:rsidRDefault="00121128" w:rsidP="00956216">
            <w:pPr>
              <w:jc w:val="right"/>
              <w:rPr>
                <w:rFonts w:ascii="Calibri" w:hAnsi="Calibri"/>
                <w:color w:val="000000"/>
              </w:rPr>
            </w:pPr>
            <w:r>
              <w:rPr>
                <w:rFonts w:ascii="Calibri" w:hAnsi="Calibri"/>
                <w:color w:val="000000"/>
              </w:rPr>
              <w:t xml:space="preserve">          </w:t>
            </w:r>
            <w:r w:rsidR="00DE45C1" w:rsidRPr="00956216">
              <w:rPr>
                <w:rFonts w:ascii="Calibri" w:hAnsi="Calibri"/>
                <w:color w:val="000000"/>
              </w:rPr>
              <w:t>1.</w:t>
            </w:r>
            <w:r w:rsidR="00956216" w:rsidRPr="00956216">
              <w:rPr>
                <w:rFonts w:ascii="Calibri" w:hAnsi="Calibri"/>
                <w:color w:val="000000"/>
              </w:rPr>
              <w:t>950</w:t>
            </w:r>
            <w:r w:rsidR="00956216">
              <w:rPr>
                <w:rFonts w:ascii="Calibri" w:hAnsi="Calibri"/>
                <w:color w:val="000000"/>
              </w:rPr>
              <w:t>.294</w:t>
            </w:r>
            <w:r>
              <w:rPr>
                <w:rFonts w:ascii="Calibri" w:hAnsi="Calibri"/>
                <w:color w:val="000000"/>
              </w:rPr>
              <w:t xml:space="preserve"> </w:t>
            </w:r>
          </w:p>
        </w:tc>
        <w:tc>
          <w:tcPr>
            <w:tcW w:w="1881" w:type="dxa"/>
            <w:tcBorders>
              <w:top w:val="nil"/>
              <w:left w:val="nil"/>
              <w:bottom w:val="nil"/>
              <w:right w:val="nil"/>
            </w:tcBorders>
            <w:shd w:val="clear" w:color="000000" w:fill="FFFFFF"/>
            <w:noWrap/>
            <w:vAlign w:val="bottom"/>
            <w:hideMark/>
          </w:tcPr>
          <w:p w14:paraId="3499EC3A" w14:textId="2EFD2A82" w:rsidR="00121128" w:rsidRPr="0042069D" w:rsidRDefault="00121128" w:rsidP="00ED41F5">
            <w:pPr>
              <w:jc w:val="right"/>
              <w:rPr>
                <w:rFonts w:ascii="Calibri" w:hAnsi="Calibri"/>
                <w:color w:val="000000"/>
                <w:lang w:val="sr-Latn-BA" w:eastAsia="sr-Latn-BA"/>
              </w:rPr>
            </w:pPr>
            <w:r w:rsidRPr="0042069D">
              <w:rPr>
                <w:rFonts w:ascii="Calibri" w:hAnsi="Calibri"/>
                <w:color w:val="000000"/>
                <w:lang w:val="sr-Latn-BA" w:eastAsia="sr-Latn-BA"/>
              </w:rPr>
              <w:t> </w:t>
            </w:r>
            <w:r w:rsidR="006856AB">
              <w:rPr>
                <w:rFonts w:ascii="Calibri" w:hAnsi="Calibri"/>
                <w:color w:val="000000"/>
              </w:rPr>
              <w:t xml:space="preserve">          </w:t>
            </w:r>
            <w:r w:rsidR="00B54941">
              <w:rPr>
                <w:rFonts w:ascii="Calibri" w:hAnsi="Calibri"/>
                <w:color w:val="000000"/>
              </w:rPr>
              <w:t>2.</w:t>
            </w:r>
            <w:r w:rsidR="00ED41F5">
              <w:rPr>
                <w:rFonts w:ascii="Calibri" w:hAnsi="Calibri"/>
                <w:color w:val="000000"/>
              </w:rPr>
              <w:t>044.517</w:t>
            </w:r>
          </w:p>
        </w:tc>
      </w:tr>
      <w:tr w:rsidR="00121128" w:rsidRPr="0042069D" w14:paraId="0B68E1B9" w14:textId="77777777" w:rsidTr="00610953">
        <w:trPr>
          <w:trHeight w:val="310"/>
        </w:trPr>
        <w:tc>
          <w:tcPr>
            <w:tcW w:w="5679" w:type="dxa"/>
            <w:tcBorders>
              <w:top w:val="nil"/>
              <w:left w:val="nil"/>
              <w:bottom w:val="nil"/>
              <w:right w:val="nil"/>
            </w:tcBorders>
            <w:shd w:val="clear" w:color="000000" w:fill="FFFFFF"/>
            <w:noWrap/>
            <w:vAlign w:val="bottom"/>
            <w:hideMark/>
          </w:tcPr>
          <w:p w14:paraId="28BA88A3" w14:textId="77777777" w:rsidR="00121128" w:rsidRPr="0042069D" w:rsidRDefault="00121128" w:rsidP="0042069D">
            <w:pPr>
              <w:rPr>
                <w:rFonts w:ascii="Calibri" w:hAnsi="Calibri"/>
                <w:color w:val="000000"/>
                <w:lang w:val="sr-Latn-BA" w:eastAsia="sr-Latn-BA"/>
              </w:rPr>
            </w:pPr>
          </w:p>
        </w:tc>
        <w:tc>
          <w:tcPr>
            <w:tcW w:w="1521" w:type="dxa"/>
            <w:tcBorders>
              <w:top w:val="nil"/>
              <w:left w:val="nil"/>
              <w:bottom w:val="nil"/>
              <w:right w:val="nil"/>
            </w:tcBorders>
            <w:shd w:val="clear" w:color="000000" w:fill="FFFFFF"/>
            <w:noWrap/>
            <w:vAlign w:val="bottom"/>
            <w:hideMark/>
          </w:tcPr>
          <w:p w14:paraId="17189F66" w14:textId="77777777" w:rsidR="00121128" w:rsidRDefault="00121128" w:rsidP="006856AB">
            <w:pPr>
              <w:jc w:val="right"/>
              <w:rPr>
                <w:rFonts w:ascii="Calibri" w:hAnsi="Calibri"/>
                <w:color w:val="000000"/>
              </w:rPr>
            </w:pPr>
            <w:r>
              <w:rPr>
                <w:rFonts w:ascii="Calibri" w:hAnsi="Calibri"/>
                <w:color w:val="000000"/>
              </w:rPr>
              <w:t> </w:t>
            </w:r>
          </w:p>
        </w:tc>
        <w:tc>
          <w:tcPr>
            <w:tcW w:w="1881" w:type="dxa"/>
            <w:tcBorders>
              <w:top w:val="nil"/>
              <w:left w:val="nil"/>
              <w:bottom w:val="nil"/>
              <w:right w:val="nil"/>
            </w:tcBorders>
            <w:shd w:val="clear" w:color="000000" w:fill="FFFFFF"/>
            <w:noWrap/>
            <w:vAlign w:val="bottom"/>
            <w:hideMark/>
          </w:tcPr>
          <w:p w14:paraId="26A7B8CA" w14:textId="77777777" w:rsidR="00121128" w:rsidRPr="0042069D" w:rsidRDefault="00121128" w:rsidP="006856AB">
            <w:pPr>
              <w:jc w:val="right"/>
              <w:rPr>
                <w:rFonts w:ascii="Calibri" w:hAnsi="Calibri"/>
                <w:color w:val="000000"/>
                <w:lang w:val="sr-Latn-BA" w:eastAsia="sr-Latn-BA"/>
              </w:rPr>
            </w:pPr>
            <w:r w:rsidRPr="0042069D">
              <w:rPr>
                <w:rFonts w:ascii="Calibri" w:hAnsi="Calibri"/>
                <w:color w:val="000000"/>
                <w:lang w:val="sr-Latn-BA" w:eastAsia="sr-Latn-BA"/>
              </w:rPr>
              <w:t> </w:t>
            </w:r>
          </w:p>
        </w:tc>
      </w:tr>
      <w:tr w:rsidR="00121128" w:rsidRPr="0042069D" w14:paraId="19CCA055" w14:textId="77777777" w:rsidTr="00610953">
        <w:trPr>
          <w:trHeight w:val="370"/>
        </w:trPr>
        <w:tc>
          <w:tcPr>
            <w:tcW w:w="5679" w:type="dxa"/>
            <w:tcBorders>
              <w:top w:val="nil"/>
              <w:left w:val="nil"/>
              <w:bottom w:val="nil"/>
              <w:right w:val="nil"/>
            </w:tcBorders>
            <w:shd w:val="clear" w:color="000000" w:fill="FFFFFF"/>
            <w:noWrap/>
            <w:vAlign w:val="bottom"/>
            <w:hideMark/>
          </w:tcPr>
          <w:p w14:paraId="51A81C7F" w14:textId="77777777" w:rsidR="00121128" w:rsidRPr="0042069D" w:rsidRDefault="00121128" w:rsidP="0042069D">
            <w:pPr>
              <w:rPr>
                <w:rFonts w:ascii="Calibri" w:hAnsi="Calibri"/>
                <w:b/>
                <w:bCs/>
                <w:color w:val="000000"/>
                <w:lang w:val="sr-Latn-BA" w:eastAsia="sr-Latn-BA"/>
              </w:rPr>
            </w:pPr>
            <w:r>
              <w:rPr>
                <w:rFonts w:ascii="Calibri" w:hAnsi="Calibri"/>
                <w:b/>
                <w:bCs/>
                <w:color w:val="000000"/>
                <w:lang w:val="sr-Latn-BA" w:eastAsia="sr-Latn-BA"/>
              </w:rPr>
              <w:t>Obična zara</w:t>
            </w:r>
            <w:r w:rsidRPr="0042069D">
              <w:rPr>
                <w:rFonts w:ascii="Calibri" w:hAnsi="Calibri"/>
                <w:b/>
                <w:bCs/>
                <w:color w:val="000000"/>
                <w:lang w:val="sr-Latn-BA" w:eastAsia="sr-Latn-BA"/>
              </w:rPr>
              <w:t>da po udjelu za godinu</w:t>
            </w:r>
            <w:r>
              <w:rPr>
                <w:rFonts w:ascii="Calibri" w:hAnsi="Calibri"/>
                <w:b/>
                <w:bCs/>
                <w:color w:val="000000"/>
                <w:lang w:val="sr-Latn-BA" w:eastAsia="sr-Latn-BA"/>
              </w:rPr>
              <w:t xml:space="preserve">                      </w:t>
            </w:r>
          </w:p>
        </w:tc>
        <w:tc>
          <w:tcPr>
            <w:tcW w:w="1521" w:type="dxa"/>
            <w:tcBorders>
              <w:top w:val="nil"/>
              <w:left w:val="nil"/>
              <w:bottom w:val="nil"/>
              <w:right w:val="nil"/>
            </w:tcBorders>
            <w:shd w:val="clear" w:color="000000" w:fill="FFFFFF"/>
            <w:noWrap/>
            <w:vAlign w:val="bottom"/>
            <w:hideMark/>
          </w:tcPr>
          <w:p w14:paraId="395A0702" w14:textId="263F4436" w:rsidR="00121128" w:rsidRDefault="003A13E7" w:rsidP="00956216">
            <w:pPr>
              <w:jc w:val="right"/>
              <w:rPr>
                <w:rFonts w:ascii="Calibri" w:hAnsi="Calibri"/>
                <w:b/>
                <w:bCs/>
                <w:color w:val="000000"/>
                <w:u w:val="single"/>
              </w:rPr>
            </w:pPr>
            <w:r>
              <w:rPr>
                <w:rFonts w:ascii="Calibri" w:hAnsi="Calibri"/>
                <w:b/>
                <w:bCs/>
                <w:color w:val="000000"/>
                <w:u w:val="single"/>
              </w:rPr>
              <w:t>0,</w:t>
            </w:r>
            <w:r w:rsidR="00956216">
              <w:rPr>
                <w:rFonts w:ascii="Calibri" w:hAnsi="Calibri"/>
                <w:b/>
                <w:bCs/>
                <w:color w:val="000000"/>
                <w:u w:val="single"/>
              </w:rPr>
              <w:t>0801</w:t>
            </w:r>
            <w:r w:rsidR="00121128">
              <w:rPr>
                <w:rFonts w:ascii="Calibri" w:hAnsi="Calibri"/>
                <w:b/>
                <w:bCs/>
                <w:color w:val="000000"/>
                <w:u w:val="single"/>
              </w:rPr>
              <w:t xml:space="preserve">       </w:t>
            </w:r>
          </w:p>
        </w:tc>
        <w:tc>
          <w:tcPr>
            <w:tcW w:w="1881" w:type="dxa"/>
            <w:tcBorders>
              <w:top w:val="nil"/>
              <w:left w:val="nil"/>
              <w:bottom w:val="nil"/>
              <w:right w:val="nil"/>
            </w:tcBorders>
            <w:shd w:val="clear" w:color="000000" w:fill="FFFFFF"/>
            <w:noWrap/>
            <w:vAlign w:val="bottom"/>
            <w:hideMark/>
          </w:tcPr>
          <w:p w14:paraId="4DCBAD85" w14:textId="7A3AC30B" w:rsidR="00121128" w:rsidRPr="0042069D" w:rsidRDefault="003A13E7" w:rsidP="00ED41F5">
            <w:pPr>
              <w:jc w:val="right"/>
              <w:rPr>
                <w:rFonts w:ascii="Calibri" w:hAnsi="Calibri"/>
                <w:b/>
                <w:bCs/>
                <w:color w:val="000000"/>
                <w:u w:val="single"/>
                <w:lang w:val="sr-Latn-BA" w:eastAsia="sr-Latn-BA"/>
              </w:rPr>
            </w:pPr>
            <w:r>
              <w:rPr>
                <w:rFonts w:ascii="Calibri" w:hAnsi="Calibri"/>
                <w:b/>
                <w:bCs/>
                <w:color w:val="000000"/>
                <w:u w:val="single"/>
              </w:rPr>
              <w:t>0,0</w:t>
            </w:r>
            <w:r w:rsidR="00ED41F5">
              <w:rPr>
                <w:rFonts w:ascii="Calibri" w:hAnsi="Calibri"/>
                <w:b/>
                <w:bCs/>
                <w:color w:val="000000"/>
                <w:u w:val="single"/>
              </w:rPr>
              <w:t>179</w:t>
            </w:r>
            <w:r w:rsidR="00F27A0C">
              <w:rPr>
                <w:rFonts w:ascii="Calibri" w:hAnsi="Calibri"/>
                <w:b/>
                <w:bCs/>
                <w:color w:val="000000"/>
                <w:u w:val="single"/>
              </w:rPr>
              <w:t xml:space="preserve">    </w:t>
            </w:r>
            <w:r w:rsidR="00932EF8">
              <w:rPr>
                <w:rFonts w:ascii="Calibri" w:hAnsi="Calibri"/>
                <w:b/>
                <w:bCs/>
                <w:color w:val="000000"/>
                <w:u w:val="single"/>
              </w:rPr>
              <w:t xml:space="preserve">                               </w:t>
            </w:r>
          </w:p>
        </w:tc>
      </w:tr>
    </w:tbl>
    <w:p w14:paraId="1AF486F0" w14:textId="77777777" w:rsidR="00CE6D8A" w:rsidRPr="00A47E7E" w:rsidRDefault="00CE6D8A" w:rsidP="00CE6D8A">
      <w:pPr>
        <w:pStyle w:val="ListParagraph"/>
        <w:rPr>
          <w:rFonts w:ascii="Calibri" w:hAnsi="Calibri" w:cs="Calibri"/>
          <w:b/>
          <w:noProof/>
        </w:rPr>
      </w:pPr>
    </w:p>
    <w:p w14:paraId="31E96D58" w14:textId="77777777" w:rsidR="009832DC" w:rsidRPr="00A47E7E" w:rsidRDefault="00CE6D8A" w:rsidP="00F014B7">
      <w:pPr>
        <w:pStyle w:val="Heading1"/>
        <w:rPr>
          <w:rFonts w:ascii="Calibri" w:hAnsi="Calibri" w:cs="Calibri"/>
          <w:noProof/>
          <w:sz w:val="24"/>
          <w:szCs w:val="24"/>
        </w:rPr>
      </w:pPr>
      <w:bookmarkStart w:id="35" w:name="_Toc64533499"/>
      <w:r w:rsidRPr="00A47E7E">
        <w:rPr>
          <w:rFonts w:ascii="Calibri" w:hAnsi="Calibri" w:cs="Calibri"/>
          <w:noProof/>
          <w:sz w:val="24"/>
          <w:szCs w:val="24"/>
        </w:rPr>
        <w:t>TRANSAKCIJE SA POVEZANIM LICIMA</w:t>
      </w:r>
      <w:bookmarkEnd w:id="35"/>
    </w:p>
    <w:p w14:paraId="63149FBC" w14:textId="77777777" w:rsidR="009832DC" w:rsidRDefault="009832DC" w:rsidP="009832DC">
      <w:pPr>
        <w:tabs>
          <w:tab w:val="left" w:pos="-1440"/>
          <w:tab w:val="left" w:pos="-720"/>
          <w:tab w:val="left" w:pos="538"/>
          <w:tab w:val="left" w:pos="709"/>
          <w:tab w:val="left" w:pos="889"/>
          <w:tab w:val="left" w:pos="1094"/>
          <w:tab w:val="left" w:pos="2100"/>
        </w:tabs>
        <w:suppressAutoHyphens/>
        <w:jc w:val="both"/>
        <w:rPr>
          <w:rFonts w:ascii="Calibri" w:hAnsi="Calibri" w:cs="Calibri"/>
          <w:noProof/>
          <w:lang w:val="sr-Latn-CS"/>
        </w:rPr>
      </w:pPr>
      <w:r w:rsidRPr="00A47E7E">
        <w:rPr>
          <w:rFonts w:ascii="Calibri" w:hAnsi="Calibri" w:cs="Calibri"/>
          <w:noProof/>
          <w:lang w:val="sr-Latn-CS"/>
        </w:rPr>
        <w:t>Sljedeća salda troškova i obaveza su proizašla iz transakcija obavljenih sa povezanim licima:</w:t>
      </w:r>
    </w:p>
    <w:p w14:paraId="38EEF16A" w14:textId="77777777" w:rsidR="00B54941" w:rsidRPr="00A47E7E" w:rsidRDefault="00B54941" w:rsidP="009832DC">
      <w:pPr>
        <w:tabs>
          <w:tab w:val="left" w:pos="-1440"/>
          <w:tab w:val="left" w:pos="-720"/>
          <w:tab w:val="left" w:pos="538"/>
          <w:tab w:val="left" w:pos="709"/>
          <w:tab w:val="left" w:pos="889"/>
          <w:tab w:val="left" w:pos="1094"/>
          <w:tab w:val="left" w:pos="2100"/>
        </w:tabs>
        <w:suppressAutoHyphens/>
        <w:jc w:val="both"/>
        <w:rPr>
          <w:rFonts w:ascii="Calibri" w:hAnsi="Calibri" w:cs="Calibri"/>
          <w:noProof/>
          <w:lang w:val="sr-Latn-CS"/>
        </w:rPr>
      </w:pPr>
    </w:p>
    <w:p w14:paraId="2940D62D" w14:textId="77777777" w:rsidR="009832DC" w:rsidRPr="00A47E7E" w:rsidRDefault="009832DC" w:rsidP="009832DC">
      <w:pPr>
        <w:tabs>
          <w:tab w:val="left" w:pos="-1440"/>
          <w:tab w:val="left" w:pos="-720"/>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tbl>
      <w:tblPr>
        <w:tblW w:w="9069" w:type="dxa"/>
        <w:tblInd w:w="99" w:type="dxa"/>
        <w:tblLook w:val="04A0" w:firstRow="1" w:lastRow="0" w:firstColumn="1" w:lastColumn="0" w:noHBand="0" w:noVBand="1"/>
      </w:tblPr>
      <w:tblGrid>
        <w:gridCol w:w="6192"/>
        <w:gridCol w:w="1614"/>
        <w:gridCol w:w="1263"/>
      </w:tblGrid>
      <w:tr w:rsidR="0042069D" w:rsidRPr="0042069D" w14:paraId="5E57FB7A" w14:textId="77777777" w:rsidTr="006F2CB9">
        <w:trPr>
          <w:trHeight w:val="310"/>
        </w:trPr>
        <w:tc>
          <w:tcPr>
            <w:tcW w:w="6192" w:type="dxa"/>
            <w:tcBorders>
              <w:top w:val="nil"/>
              <w:left w:val="nil"/>
              <w:bottom w:val="nil"/>
              <w:right w:val="nil"/>
            </w:tcBorders>
            <w:shd w:val="clear" w:color="000000" w:fill="FFFFFF"/>
            <w:noWrap/>
            <w:vAlign w:val="bottom"/>
            <w:hideMark/>
          </w:tcPr>
          <w:p w14:paraId="37653EE3" w14:textId="77777777"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xml:space="preserve">BILANS USPJEHA INVESTICIONOG FONDA </w:t>
            </w:r>
          </w:p>
        </w:tc>
        <w:tc>
          <w:tcPr>
            <w:tcW w:w="1614" w:type="dxa"/>
            <w:tcBorders>
              <w:top w:val="nil"/>
              <w:left w:val="nil"/>
              <w:bottom w:val="nil"/>
              <w:right w:val="nil"/>
            </w:tcBorders>
            <w:shd w:val="clear" w:color="000000" w:fill="FFFFFF"/>
            <w:noWrap/>
            <w:vAlign w:val="bottom"/>
            <w:hideMark/>
          </w:tcPr>
          <w:p w14:paraId="422A4954" w14:textId="11AF7027" w:rsidR="0042069D" w:rsidRPr="0042069D" w:rsidRDefault="0042069D" w:rsidP="00121128">
            <w:pPr>
              <w:rPr>
                <w:rFonts w:ascii="Calibri" w:hAnsi="Calibri"/>
                <w:b/>
                <w:bCs/>
                <w:color w:val="000000"/>
                <w:lang w:val="sr-Latn-BA" w:eastAsia="sr-Latn-BA"/>
              </w:rPr>
            </w:pPr>
            <w:r w:rsidRPr="0042069D">
              <w:rPr>
                <w:rFonts w:ascii="Calibri" w:hAnsi="Calibri"/>
                <w:b/>
                <w:bCs/>
                <w:color w:val="000000"/>
                <w:lang w:val="sr-Latn-BA" w:eastAsia="sr-Latn-BA"/>
              </w:rPr>
              <w:t>20</w:t>
            </w:r>
            <w:r w:rsidR="00BC34CD">
              <w:rPr>
                <w:rFonts w:ascii="Calibri" w:hAnsi="Calibri"/>
                <w:b/>
                <w:bCs/>
                <w:color w:val="000000"/>
                <w:lang w:val="sr-Latn-BA" w:eastAsia="sr-Latn-BA"/>
              </w:rPr>
              <w:t>2</w:t>
            </w:r>
            <w:r w:rsidR="00A75886">
              <w:rPr>
                <w:rFonts w:ascii="Calibri" w:hAnsi="Calibri"/>
                <w:b/>
                <w:bCs/>
                <w:color w:val="000000"/>
                <w:lang w:val="sr-Latn-BA" w:eastAsia="sr-Latn-BA"/>
              </w:rPr>
              <w:t>1</w:t>
            </w:r>
          </w:p>
        </w:tc>
        <w:tc>
          <w:tcPr>
            <w:tcW w:w="1263" w:type="dxa"/>
            <w:tcBorders>
              <w:top w:val="nil"/>
              <w:left w:val="nil"/>
              <w:bottom w:val="nil"/>
              <w:right w:val="nil"/>
            </w:tcBorders>
            <w:shd w:val="clear" w:color="000000" w:fill="FFFFFF"/>
            <w:noWrap/>
            <w:vAlign w:val="bottom"/>
            <w:hideMark/>
          </w:tcPr>
          <w:p w14:paraId="6B4C0490" w14:textId="3BF4005A" w:rsidR="0042069D" w:rsidRPr="0042069D" w:rsidRDefault="0042069D" w:rsidP="00121128">
            <w:pPr>
              <w:rPr>
                <w:rFonts w:ascii="Calibri" w:hAnsi="Calibri"/>
                <w:b/>
                <w:bCs/>
                <w:color w:val="000000"/>
                <w:lang w:val="sr-Latn-BA" w:eastAsia="sr-Latn-BA"/>
              </w:rPr>
            </w:pPr>
            <w:r w:rsidRPr="0042069D">
              <w:rPr>
                <w:rFonts w:ascii="Calibri" w:hAnsi="Calibri"/>
                <w:b/>
                <w:bCs/>
                <w:color w:val="000000"/>
                <w:lang w:val="sr-Latn-BA" w:eastAsia="sr-Latn-BA"/>
              </w:rPr>
              <w:t>20</w:t>
            </w:r>
            <w:r w:rsidR="00A75886">
              <w:rPr>
                <w:rFonts w:ascii="Calibri" w:hAnsi="Calibri"/>
                <w:b/>
                <w:bCs/>
                <w:color w:val="000000"/>
                <w:lang w:val="sr-Latn-BA" w:eastAsia="sr-Latn-BA"/>
              </w:rPr>
              <w:t>20</w:t>
            </w:r>
          </w:p>
        </w:tc>
      </w:tr>
      <w:tr w:rsidR="0042069D" w:rsidRPr="0042069D" w14:paraId="461A4C76" w14:textId="77777777" w:rsidTr="006F2CB9">
        <w:trPr>
          <w:trHeight w:val="310"/>
        </w:trPr>
        <w:tc>
          <w:tcPr>
            <w:tcW w:w="6192" w:type="dxa"/>
            <w:tcBorders>
              <w:top w:val="nil"/>
              <w:left w:val="nil"/>
              <w:bottom w:val="nil"/>
              <w:right w:val="nil"/>
            </w:tcBorders>
            <w:shd w:val="clear" w:color="000000" w:fill="FFFFFF"/>
            <w:noWrap/>
            <w:vAlign w:val="bottom"/>
            <w:hideMark/>
          </w:tcPr>
          <w:p w14:paraId="70575833" w14:textId="77777777"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RASHODI</w:t>
            </w:r>
          </w:p>
        </w:tc>
        <w:tc>
          <w:tcPr>
            <w:tcW w:w="1614" w:type="dxa"/>
            <w:tcBorders>
              <w:top w:val="nil"/>
              <w:left w:val="nil"/>
              <w:bottom w:val="nil"/>
              <w:right w:val="nil"/>
            </w:tcBorders>
            <w:shd w:val="clear" w:color="000000" w:fill="FFFFFF"/>
            <w:noWrap/>
            <w:vAlign w:val="bottom"/>
            <w:hideMark/>
          </w:tcPr>
          <w:p w14:paraId="61DF9768" w14:textId="77777777"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c>
          <w:tcPr>
            <w:tcW w:w="1263" w:type="dxa"/>
            <w:tcBorders>
              <w:top w:val="nil"/>
              <w:left w:val="nil"/>
              <w:bottom w:val="nil"/>
              <w:right w:val="nil"/>
            </w:tcBorders>
            <w:shd w:val="clear" w:color="000000" w:fill="FFFFFF"/>
            <w:noWrap/>
            <w:vAlign w:val="bottom"/>
            <w:hideMark/>
          </w:tcPr>
          <w:p w14:paraId="59C06CC9" w14:textId="77777777"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8A33C8" w:rsidRPr="0042069D" w14:paraId="3866FB8B" w14:textId="77777777" w:rsidTr="006F2CB9">
        <w:trPr>
          <w:trHeight w:val="360"/>
        </w:trPr>
        <w:tc>
          <w:tcPr>
            <w:tcW w:w="6192" w:type="dxa"/>
            <w:tcBorders>
              <w:top w:val="nil"/>
              <w:left w:val="nil"/>
              <w:bottom w:val="nil"/>
              <w:right w:val="nil"/>
            </w:tcBorders>
            <w:shd w:val="clear" w:color="000000" w:fill="FFFFFF"/>
            <w:vAlign w:val="center"/>
            <w:hideMark/>
          </w:tcPr>
          <w:p w14:paraId="79F424DA" w14:textId="77777777" w:rsidR="008A33C8" w:rsidRPr="0042069D" w:rsidRDefault="008A33C8" w:rsidP="00174CB8">
            <w:pPr>
              <w:rPr>
                <w:rFonts w:ascii="Calibri" w:hAnsi="Calibri"/>
                <w:color w:val="000000"/>
                <w:lang w:val="sr-Latn-BA" w:eastAsia="sr-Latn-BA"/>
              </w:rPr>
            </w:pPr>
            <w:r w:rsidRPr="0042069D">
              <w:rPr>
                <w:rFonts w:ascii="Calibri" w:hAnsi="Calibri"/>
                <w:color w:val="000000"/>
                <w:lang w:val="sr-Latn-BA" w:eastAsia="sr-Latn-BA"/>
              </w:rPr>
              <w:t xml:space="preserve">Rashodi od </w:t>
            </w:r>
            <w:r>
              <w:rPr>
                <w:rFonts w:ascii="Calibri" w:hAnsi="Calibri"/>
                <w:color w:val="000000"/>
                <w:lang w:val="sr-Latn-BA" w:eastAsia="sr-Latn-BA"/>
              </w:rPr>
              <w:t>naknade</w:t>
            </w:r>
            <w:r w:rsidRPr="0042069D">
              <w:rPr>
                <w:rFonts w:ascii="Calibri" w:hAnsi="Calibri"/>
                <w:color w:val="000000"/>
                <w:lang w:val="sr-Latn-BA" w:eastAsia="sr-Latn-BA"/>
              </w:rPr>
              <w:t xml:space="preserve"> za upravljanje - Kristal Invest ad</w:t>
            </w:r>
          </w:p>
        </w:tc>
        <w:tc>
          <w:tcPr>
            <w:tcW w:w="1614" w:type="dxa"/>
            <w:tcBorders>
              <w:top w:val="nil"/>
              <w:left w:val="nil"/>
              <w:bottom w:val="nil"/>
              <w:right w:val="nil"/>
            </w:tcBorders>
            <w:shd w:val="clear" w:color="000000" w:fill="FFFFFF"/>
            <w:noWrap/>
            <w:vAlign w:val="bottom"/>
            <w:hideMark/>
          </w:tcPr>
          <w:p w14:paraId="2636C52B" w14:textId="24FB227A" w:rsidR="008A33C8" w:rsidRPr="0042069D" w:rsidRDefault="00383BC7" w:rsidP="00174CB8">
            <w:pPr>
              <w:jc w:val="right"/>
              <w:rPr>
                <w:rFonts w:ascii="Calibri" w:hAnsi="Calibri"/>
                <w:color w:val="000000"/>
                <w:lang w:val="sr-Latn-BA" w:eastAsia="sr-Latn-BA"/>
              </w:rPr>
            </w:pPr>
            <w:r>
              <w:rPr>
                <w:rFonts w:ascii="Calibri" w:hAnsi="Calibri"/>
                <w:color w:val="000000"/>
                <w:lang w:val="sr-Latn-BA" w:eastAsia="sr-Latn-BA"/>
              </w:rPr>
              <w:t>202.721</w:t>
            </w:r>
            <w:r w:rsidR="008A33C8" w:rsidRPr="0042069D">
              <w:rPr>
                <w:rFonts w:ascii="Calibri" w:hAnsi="Calibri"/>
                <w:color w:val="000000"/>
                <w:lang w:val="sr-Latn-BA" w:eastAsia="sr-Latn-BA"/>
              </w:rPr>
              <w:t xml:space="preserve">    </w:t>
            </w:r>
          </w:p>
        </w:tc>
        <w:tc>
          <w:tcPr>
            <w:tcW w:w="1263" w:type="dxa"/>
            <w:tcBorders>
              <w:top w:val="nil"/>
              <w:left w:val="nil"/>
              <w:bottom w:val="nil"/>
              <w:right w:val="nil"/>
            </w:tcBorders>
            <w:shd w:val="clear" w:color="000000" w:fill="FFFFFF"/>
            <w:noWrap/>
            <w:vAlign w:val="bottom"/>
            <w:hideMark/>
          </w:tcPr>
          <w:p w14:paraId="1E36D3C5" w14:textId="76A14BDF" w:rsidR="008A33C8" w:rsidRPr="0042069D" w:rsidRDefault="00ED41F5" w:rsidP="004D015A">
            <w:pPr>
              <w:jc w:val="right"/>
              <w:rPr>
                <w:rFonts w:ascii="Calibri" w:hAnsi="Calibri"/>
                <w:color w:val="000000"/>
                <w:lang w:val="sr-Latn-BA" w:eastAsia="sr-Latn-BA"/>
              </w:rPr>
            </w:pPr>
            <w:r>
              <w:rPr>
                <w:rFonts w:ascii="Calibri" w:hAnsi="Calibri"/>
                <w:color w:val="000000"/>
                <w:lang w:val="sr-Latn-BA" w:eastAsia="sr-Latn-BA"/>
              </w:rPr>
              <w:t>214.209</w:t>
            </w:r>
            <w:r w:rsidR="00BC34CD" w:rsidRPr="0042069D">
              <w:rPr>
                <w:rFonts w:ascii="Calibri" w:hAnsi="Calibri"/>
                <w:color w:val="000000"/>
                <w:lang w:val="sr-Latn-BA" w:eastAsia="sr-Latn-BA"/>
              </w:rPr>
              <w:t xml:space="preserve">    </w:t>
            </w:r>
          </w:p>
        </w:tc>
      </w:tr>
      <w:tr w:rsidR="008A33C8" w:rsidRPr="0042069D" w14:paraId="1FEA651A" w14:textId="77777777" w:rsidTr="006F2CB9">
        <w:trPr>
          <w:trHeight w:val="450"/>
        </w:trPr>
        <w:tc>
          <w:tcPr>
            <w:tcW w:w="6192" w:type="dxa"/>
            <w:tcBorders>
              <w:top w:val="nil"/>
              <w:left w:val="nil"/>
              <w:bottom w:val="nil"/>
              <w:right w:val="nil"/>
            </w:tcBorders>
            <w:shd w:val="clear" w:color="000000" w:fill="FFFFFF"/>
            <w:vAlign w:val="center"/>
            <w:hideMark/>
          </w:tcPr>
          <w:p w14:paraId="61CCC834" w14:textId="77777777"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Naknada depozitaru- Nova banka ad Banja Luka</w:t>
            </w:r>
          </w:p>
        </w:tc>
        <w:tc>
          <w:tcPr>
            <w:tcW w:w="1614" w:type="dxa"/>
            <w:tcBorders>
              <w:top w:val="nil"/>
              <w:left w:val="nil"/>
              <w:bottom w:val="nil"/>
              <w:right w:val="nil"/>
            </w:tcBorders>
            <w:shd w:val="clear" w:color="000000" w:fill="FFFFFF"/>
            <w:noWrap/>
            <w:vAlign w:val="bottom"/>
            <w:hideMark/>
          </w:tcPr>
          <w:p w14:paraId="08296263" w14:textId="09E1201F" w:rsidR="008A33C8" w:rsidRPr="0042069D" w:rsidRDefault="008A33C8" w:rsidP="00CA4515">
            <w:pPr>
              <w:jc w:val="right"/>
              <w:rPr>
                <w:rFonts w:ascii="Calibri" w:hAnsi="Calibri"/>
                <w:color w:val="000000"/>
                <w:lang w:val="sr-Latn-BA" w:eastAsia="sr-Latn-BA"/>
              </w:rPr>
            </w:pPr>
            <w:r>
              <w:rPr>
                <w:rFonts w:ascii="Calibri" w:hAnsi="Calibri"/>
                <w:color w:val="000000"/>
                <w:lang w:val="sr-Latn-BA" w:eastAsia="sr-Latn-BA"/>
              </w:rPr>
              <w:t xml:space="preserve">                             </w:t>
            </w:r>
            <w:r w:rsidRPr="0042069D">
              <w:rPr>
                <w:rFonts w:ascii="Calibri" w:hAnsi="Calibri"/>
                <w:color w:val="000000"/>
                <w:lang w:val="sr-Latn-BA" w:eastAsia="sr-Latn-BA"/>
              </w:rPr>
              <w:t xml:space="preserve">      </w:t>
            </w:r>
          </w:p>
        </w:tc>
        <w:tc>
          <w:tcPr>
            <w:tcW w:w="1263" w:type="dxa"/>
            <w:tcBorders>
              <w:top w:val="nil"/>
              <w:left w:val="nil"/>
              <w:bottom w:val="nil"/>
              <w:right w:val="nil"/>
            </w:tcBorders>
            <w:shd w:val="clear" w:color="000000" w:fill="FFFFFF"/>
            <w:noWrap/>
            <w:vAlign w:val="bottom"/>
            <w:hideMark/>
          </w:tcPr>
          <w:p w14:paraId="36B02E3B" w14:textId="689A7E03" w:rsidR="008A33C8" w:rsidRPr="0042069D" w:rsidRDefault="008A33C8" w:rsidP="004D015A">
            <w:pPr>
              <w:jc w:val="right"/>
              <w:rPr>
                <w:rFonts w:ascii="Calibri" w:hAnsi="Calibri"/>
                <w:color w:val="000000"/>
                <w:lang w:val="sr-Latn-BA" w:eastAsia="sr-Latn-BA"/>
              </w:rPr>
            </w:pPr>
            <w:r>
              <w:rPr>
                <w:rFonts w:ascii="Calibri" w:hAnsi="Calibri"/>
                <w:color w:val="000000"/>
                <w:lang w:val="sr-Latn-BA" w:eastAsia="sr-Latn-BA"/>
              </w:rPr>
              <w:t xml:space="preserve">                             </w:t>
            </w:r>
            <w:r w:rsidRPr="0042069D">
              <w:rPr>
                <w:rFonts w:ascii="Calibri" w:hAnsi="Calibri"/>
                <w:color w:val="000000"/>
                <w:lang w:val="sr-Latn-BA" w:eastAsia="sr-Latn-BA"/>
              </w:rPr>
              <w:t xml:space="preserve">      </w:t>
            </w:r>
          </w:p>
        </w:tc>
      </w:tr>
      <w:tr w:rsidR="008A33C8" w:rsidRPr="0042069D" w14:paraId="59C76325" w14:textId="77777777" w:rsidTr="006F2CB9">
        <w:trPr>
          <w:trHeight w:val="310"/>
        </w:trPr>
        <w:tc>
          <w:tcPr>
            <w:tcW w:w="6192" w:type="dxa"/>
            <w:tcBorders>
              <w:top w:val="nil"/>
              <w:left w:val="nil"/>
              <w:bottom w:val="nil"/>
              <w:right w:val="nil"/>
            </w:tcBorders>
            <w:shd w:val="clear" w:color="000000" w:fill="FFFFFF"/>
            <w:noWrap/>
            <w:vAlign w:val="bottom"/>
            <w:hideMark/>
          </w:tcPr>
          <w:p w14:paraId="7E355DD9" w14:textId="77777777"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Naknada komisiji - Komisija za hartije od vrijednosti Republike Srpske</w:t>
            </w:r>
          </w:p>
        </w:tc>
        <w:tc>
          <w:tcPr>
            <w:tcW w:w="1614" w:type="dxa"/>
            <w:tcBorders>
              <w:top w:val="nil"/>
              <w:left w:val="nil"/>
              <w:bottom w:val="nil"/>
              <w:right w:val="nil"/>
            </w:tcBorders>
            <w:shd w:val="clear" w:color="000000" w:fill="FFFFFF"/>
            <w:noWrap/>
            <w:vAlign w:val="bottom"/>
            <w:hideMark/>
          </w:tcPr>
          <w:p w14:paraId="605E5201" w14:textId="730695F1" w:rsidR="008A33C8" w:rsidRPr="0042069D" w:rsidRDefault="008A33C8"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w:t>
            </w:r>
            <w:r w:rsidR="00932EF8">
              <w:rPr>
                <w:rFonts w:ascii="Calibri" w:hAnsi="Calibri"/>
                <w:color w:val="000000"/>
                <w:lang w:val="sr-Latn-BA" w:eastAsia="sr-Latn-BA"/>
              </w:rPr>
              <w:t xml:space="preserve">                              </w:t>
            </w:r>
            <w:r w:rsidRPr="0042069D">
              <w:rPr>
                <w:rFonts w:ascii="Calibri" w:hAnsi="Calibri"/>
                <w:color w:val="000000"/>
                <w:lang w:val="sr-Latn-BA" w:eastAsia="sr-Latn-BA"/>
              </w:rPr>
              <w:t xml:space="preserve">     </w:t>
            </w:r>
          </w:p>
        </w:tc>
        <w:tc>
          <w:tcPr>
            <w:tcW w:w="1263" w:type="dxa"/>
            <w:tcBorders>
              <w:top w:val="nil"/>
              <w:left w:val="nil"/>
              <w:bottom w:val="nil"/>
              <w:right w:val="nil"/>
            </w:tcBorders>
            <w:shd w:val="clear" w:color="000000" w:fill="FFFFFF"/>
            <w:noWrap/>
            <w:vAlign w:val="bottom"/>
            <w:hideMark/>
          </w:tcPr>
          <w:p w14:paraId="1D7CDA17" w14:textId="3AD75864" w:rsidR="008A33C8" w:rsidRPr="0042069D" w:rsidRDefault="008A33C8" w:rsidP="004D015A">
            <w:pPr>
              <w:jc w:val="right"/>
              <w:rPr>
                <w:rFonts w:ascii="Calibri" w:hAnsi="Calibri"/>
                <w:color w:val="000000"/>
                <w:lang w:val="sr-Latn-BA" w:eastAsia="sr-Latn-BA"/>
              </w:rPr>
            </w:pPr>
          </w:p>
        </w:tc>
      </w:tr>
      <w:tr w:rsidR="008A33C8" w:rsidRPr="0042069D" w14:paraId="6668BF4F" w14:textId="77777777" w:rsidTr="006F2CB9">
        <w:trPr>
          <w:trHeight w:val="310"/>
        </w:trPr>
        <w:tc>
          <w:tcPr>
            <w:tcW w:w="6192" w:type="dxa"/>
            <w:tcBorders>
              <w:top w:val="nil"/>
              <w:left w:val="nil"/>
              <w:bottom w:val="nil"/>
              <w:right w:val="nil"/>
            </w:tcBorders>
            <w:shd w:val="clear" w:color="000000" w:fill="FFFFFF"/>
            <w:noWrap/>
            <w:vAlign w:val="bottom"/>
            <w:hideMark/>
          </w:tcPr>
          <w:p w14:paraId="51336486" w14:textId="77777777"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Naknada revizoru- BDO doo Banja Luka</w:t>
            </w:r>
          </w:p>
        </w:tc>
        <w:tc>
          <w:tcPr>
            <w:tcW w:w="1614" w:type="dxa"/>
            <w:tcBorders>
              <w:top w:val="nil"/>
              <w:left w:val="nil"/>
              <w:bottom w:val="nil"/>
              <w:right w:val="nil"/>
            </w:tcBorders>
            <w:shd w:val="clear" w:color="000000" w:fill="FFFFFF"/>
            <w:noWrap/>
            <w:vAlign w:val="bottom"/>
            <w:hideMark/>
          </w:tcPr>
          <w:p w14:paraId="3BA4399A" w14:textId="1E195CAD" w:rsidR="008A33C8" w:rsidRPr="0042069D" w:rsidRDefault="00932EF8" w:rsidP="00CA4515">
            <w:pPr>
              <w:jc w:val="right"/>
              <w:rPr>
                <w:rFonts w:ascii="Calibri" w:hAnsi="Calibri"/>
                <w:color w:val="000000"/>
                <w:lang w:val="sr-Latn-BA" w:eastAsia="sr-Latn-BA"/>
              </w:rPr>
            </w:pPr>
            <w:r>
              <w:rPr>
                <w:rFonts w:ascii="Calibri" w:hAnsi="Calibri"/>
                <w:color w:val="000000"/>
                <w:lang w:val="sr-Latn-BA" w:eastAsia="sr-Latn-BA"/>
              </w:rPr>
              <w:t xml:space="preserve">                               </w:t>
            </w:r>
            <w:r w:rsidR="008A33C8" w:rsidRPr="0042069D">
              <w:rPr>
                <w:rFonts w:ascii="Calibri" w:hAnsi="Calibri"/>
                <w:color w:val="000000"/>
                <w:lang w:val="sr-Latn-BA" w:eastAsia="sr-Latn-BA"/>
              </w:rPr>
              <w:t xml:space="preserve">      </w:t>
            </w:r>
          </w:p>
        </w:tc>
        <w:tc>
          <w:tcPr>
            <w:tcW w:w="1263" w:type="dxa"/>
            <w:tcBorders>
              <w:top w:val="nil"/>
              <w:left w:val="nil"/>
              <w:bottom w:val="nil"/>
              <w:right w:val="nil"/>
            </w:tcBorders>
            <w:shd w:val="clear" w:color="000000" w:fill="FFFFFF"/>
            <w:noWrap/>
            <w:vAlign w:val="bottom"/>
            <w:hideMark/>
          </w:tcPr>
          <w:p w14:paraId="2642A961" w14:textId="492A7F10" w:rsidR="008A33C8" w:rsidRPr="0042069D" w:rsidRDefault="00932EF8" w:rsidP="004D015A">
            <w:pPr>
              <w:jc w:val="right"/>
              <w:rPr>
                <w:rFonts w:ascii="Calibri" w:hAnsi="Calibri"/>
                <w:color w:val="000000"/>
                <w:lang w:val="sr-Latn-BA" w:eastAsia="sr-Latn-BA"/>
              </w:rPr>
            </w:pPr>
            <w:r>
              <w:rPr>
                <w:rFonts w:ascii="Calibri" w:hAnsi="Calibri"/>
                <w:color w:val="000000"/>
                <w:lang w:val="sr-Latn-BA" w:eastAsia="sr-Latn-BA"/>
              </w:rPr>
              <w:t xml:space="preserve">                               </w:t>
            </w:r>
            <w:r w:rsidR="008A33C8" w:rsidRPr="0042069D">
              <w:rPr>
                <w:rFonts w:ascii="Calibri" w:hAnsi="Calibri"/>
                <w:color w:val="000000"/>
                <w:lang w:val="sr-Latn-BA" w:eastAsia="sr-Latn-BA"/>
              </w:rPr>
              <w:t xml:space="preserve">      </w:t>
            </w:r>
          </w:p>
        </w:tc>
      </w:tr>
      <w:tr w:rsidR="008A33C8" w:rsidRPr="0042069D" w14:paraId="495D44DA" w14:textId="77777777" w:rsidTr="006F2CB9">
        <w:trPr>
          <w:trHeight w:val="310"/>
        </w:trPr>
        <w:tc>
          <w:tcPr>
            <w:tcW w:w="6192" w:type="dxa"/>
            <w:tcBorders>
              <w:top w:val="nil"/>
              <w:left w:val="nil"/>
              <w:bottom w:val="nil"/>
              <w:right w:val="nil"/>
            </w:tcBorders>
            <w:shd w:val="clear" w:color="000000" w:fill="FFFFFF"/>
            <w:noWrap/>
            <w:vAlign w:val="bottom"/>
            <w:hideMark/>
          </w:tcPr>
          <w:p w14:paraId="5B802811" w14:textId="77777777"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Troškovi brokerske provizije</w:t>
            </w:r>
          </w:p>
        </w:tc>
        <w:tc>
          <w:tcPr>
            <w:tcW w:w="1614" w:type="dxa"/>
            <w:tcBorders>
              <w:top w:val="nil"/>
              <w:left w:val="nil"/>
              <w:bottom w:val="nil"/>
              <w:right w:val="nil"/>
            </w:tcBorders>
            <w:shd w:val="clear" w:color="000000" w:fill="FFFFFF"/>
            <w:noWrap/>
            <w:vAlign w:val="bottom"/>
            <w:hideMark/>
          </w:tcPr>
          <w:p w14:paraId="5E8E035E" w14:textId="5FB9907A" w:rsidR="008A33C8" w:rsidRPr="0042069D" w:rsidRDefault="00383BC7" w:rsidP="00CA4515">
            <w:pPr>
              <w:jc w:val="right"/>
              <w:rPr>
                <w:rFonts w:ascii="Calibri" w:hAnsi="Calibri"/>
                <w:color w:val="000000"/>
                <w:lang w:val="sr-Latn-BA" w:eastAsia="sr-Latn-BA"/>
              </w:rPr>
            </w:pPr>
            <w:r>
              <w:rPr>
                <w:rFonts w:ascii="Calibri" w:hAnsi="Calibri"/>
                <w:color w:val="000000"/>
                <w:lang w:val="sr-Latn-BA" w:eastAsia="sr-Latn-BA"/>
              </w:rPr>
              <w:t>3</w:t>
            </w:r>
            <w:r w:rsidR="00932EF8">
              <w:rPr>
                <w:rFonts w:ascii="Calibri" w:hAnsi="Calibri"/>
                <w:color w:val="000000"/>
                <w:lang w:val="sr-Latn-BA" w:eastAsia="sr-Latn-BA"/>
              </w:rPr>
              <w:t xml:space="preserve">                               </w:t>
            </w:r>
            <w:r w:rsidR="008A33C8" w:rsidRPr="0042069D">
              <w:rPr>
                <w:rFonts w:ascii="Calibri" w:hAnsi="Calibri"/>
                <w:color w:val="000000"/>
                <w:lang w:val="sr-Latn-BA" w:eastAsia="sr-Latn-BA"/>
              </w:rPr>
              <w:t xml:space="preserve">      </w:t>
            </w:r>
          </w:p>
        </w:tc>
        <w:tc>
          <w:tcPr>
            <w:tcW w:w="1263" w:type="dxa"/>
            <w:tcBorders>
              <w:top w:val="nil"/>
              <w:left w:val="nil"/>
              <w:bottom w:val="nil"/>
              <w:right w:val="nil"/>
            </w:tcBorders>
            <w:shd w:val="clear" w:color="000000" w:fill="FFFFFF"/>
            <w:noWrap/>
            <w:vAlign w:val="bottom"/>
            <w:hideMark/>
          </w:tcPr>
          <w:p w14:paraId="09241C45" w14:textId="44EB60B2" w:rsidR="008A33C8" w:rsidRPr="0042069D" w:rsidRDefault="00932EF8" w:rsidP="004D015A">
            <w:pPr>
              <w:jc w:val="right"/>
              <w:rPr>
                <w:rFonts w:ascii="Calibri" w:hAnsi="Calibri"/>
                <w:color w:val="000000"/>
                <w:lang w:val="sr-Latn-BA" w:eastAsia="sr-Latn-BA"/>
              </w:rPr>
            </w:pPr>
            <w:r>
              <w:rPr>
                <w:rFonts w:ascii="Calibri" w:hAnsi="Calibri"/>
                <w:color w:val="000000"/>
                <w:lang w:val="sr-Latn-BA" w:eastAsia="sr-Latn-BA"/>
              </w:rPr>
              <w:t xml:space="preserve">                               </w:t>
            </w:r>
            <w:r w:rsidR="008A33C8" w:rsidRPr="0042069D">
              <w:rPr>
                <w:rFonts w:ascii="Calibri" w:hAnsi="Calibri"/>
                <w:color w:val="000000"/>
                <w:lang w:val="sr-Latn-BA" w:eastAsia="sr-Latn-BA"/>
              </w:rPr>
              <w:t xml:space="preserve">      </w:t>
            </w:r>
          </w:p>
        </w:tc>
      </w:tr>
      <w:tr w:rsidR="008A33C8" w:rsidRPr="0042069D" w14:paraId="174072BC" w14:textId="77777777" w:rsidTr="006F2CB9">
        <w:trPr>
          <w:trHeight w:val="310"/>
        </w:trPr>
        <w:tc>
          <w:tcPr>
            <w:tcW w:w="6192" w:type="dxa"/>
            <w:tcBorders>
              <w:top w:val="nil"/>
              <w:left w:val="nil"/>
              <w:bottom w:val="nil"/>
              <w:right w:val="nil"/>
            </w:tcBorders>
            <w:shd w:val="clear" w:color="000000" w:fill="FFFFFF"/>
            <w:noWrap/>
            <w:vAlign w:val="bottom"/>
            <w:hideMark/>
          </w:tcPr>
          <w:p w14:paraId="1A274B78" w14:textId="77777777"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 xml:space="preserve">Naknada advokatu i notaru </w:t>
            </w:r>
          </w:p>
        </w:tc>
        <w:tc>
          <w:tcPr>
            <w:tcW w:w="1614" w:type="dxa"/>
            <w:tcBorders>
              <w:top w:val="nil"/>
              <w:left w:val="nil"/>
              <w:bottom w:val="nil"/>
              <w:right w:val="nil"/>
            </w:tcBorders>
            <w:shd w:val="clear" w:color="000000" w:fill="FFFFFF"/>
            <w:noWrap/>
            <w:vAlign w:val="bottom"/>
            <w:hideMark/>
          </w:tcPr>
          <w:p w14:paraId="70870020" w14:textId="4C18768F" w:rsidR="008A33C8" w:rsidRPr="0042069D" w:rsidRDefault="008A33C8"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w:t>
            </w:r>
          </w:p>
        </w:tc>
        <w:tc>
          <w:tcPr>
            <w:tcW w:w="1263" w:type="dxa"/>
            <w:tcBorders>
              <w:top w:val="nil"/>
              <w:left w:val="nil"/>
              <w:bottom w:val="nil"/>
              <w:right w:val="nil"/>
            </w:tcBorders>
            <w:shd w:val="clear" w:color="000000" w:fill="FFFFFF"/>
            <w:noWrap/>
            <w:vAlign w:val="bottom"/>
            <w:hideMark/>
          </w:tcPr>
          <w:p w14:paraId="061CBB0C" w14:textId="14E96336" w:rsidR="008A33C8" w:rsidRPr="0042069D" w:rsidRDefault="008A33C8" w:rsidP="00932EF8">
            <w:pPr>
              <w:jc w:val="center"/>
              <w:rPr>
                <w:rFonts w:ascii="Calibri" w:hAnsi="Calibri"/>
                <w:color w:val="000000"/>
                <w:lang w:val="sr-Latn-BA" w:eastAsia="sr-Latn-BA"/>
              </w:rPr>
            </w:pPr>
            <w:r w:rsidRPr="0042069D">
              <w:rPr>
                <w:rFonts w:ascii="Calibri" w:hAnsi="Calibri"/>
                <w:color w:val="000000"/>
                <w:lang w:val="sr-Latn-BA" w:eastAsia="sr-Latn-BA"/>
              </w:rPr>
              <w:t xml:space="preserve">                         </w:t>
            </w:r>
          </w:p>
        </w:tc>
      </w:tr>
      <w:tr w:rsidR="008A33C8" w:rsidRPr="0042069D" w14:paraId="36F2A499" w14:textId="77777777" w:rsidTr="006F2CB9">
        <w:trPr>
          <w:trHeight w:val="310"/>
        </w:trPr>
        <w:tc>
          <w:tcPr>
            <w:tcW w:w="6192" w:type="dxa"/>
            <w:tcBorders>
              <w:top w:val="nil"/>
              <w:left w:val="nil"/>
              <w:bottom w:val="nil"/>
              <w:right w:val="nil"/>
            </w:tcBorders>
            <w:shd w:val="clear" w:color="000000" w:fill="FFFFFF"/>
            <w:noWrap/>
            <w:vAlign w:val="bottom"/>
            <w:hideMark/>
          </w:tcPr>
          <w:p w14:paraId="1E7E52B1" w14:textId="77777777" w:rsidR="008A33C8" w:rsidRPr="00906B83" w:rsidRDefault="008A33C8" w:rsidP="0042069D">
            <w:pPr>
              <w:rPr>
                <w:rFonts w:ascii="Calibri" w:hAnsi="Calibri"/>
                <w:color w:val="000000"/>
                <w:lang w:val="sr-Latn-BA" w:eastAsia="sr-Latn-BA"/>
              </w:rPr>
            </w:pPr>
            <w:r w:rsidRPr="00906B83">
              <w:rPr>
                <w:rFonts w:ascii="Calibri" w:hAnsi="Calibri"/>
                <w:color w:val="000000"/>
                <w:lang w:val="sr-Latn-BA" w:eastAsia="sr-Latn-BA"/>
              </w:rPr>
              <w:t xml:space="preserve">Ostali </w:t>
            </w:r>
          </w:p>
        </w:tc>
        <w:tc>
          <w:tcPr>
            <w:tcW w:w="1614" w:type="dxa"/>
            <w:tcBorders>
              <w:top w:val="nil"/>
              <w:left w:val="nil"/>
              <w:bottom w:val="nil"/>
              <w:right w:val="nil"/>
            </w:tcBorders>
            <w:shd w:val="clear" w:color="000000" w:fill="FFFFFF"/>
            <w:noWrap/>
            <w:vAlign w:val="bottom"/>
            <w:hideMark/>
          </w:tcPr>
          <w:p w14:paraId="6F371336" w14:textId="61892988" w:rsidR="008A33C8" w:rsidRPr="00906B83" w:rsidRDefault="008A33C8" w:rsidP="00BC34CD">
            <w:pPr>
              <w:jc w:val="right"/>
              <w:rPr>
                <w:rFonts w:ascii="Calibri" w:hAnsi="Calibri"/>
                <w:color w:val="000000"/>
                <w:lang w:val="sr-Latn-BA" w:eastAsia="sr-Latn-BA"/>
              </w:rPr>
            </w:pPr>
            <w:r>
              <w:rPr>
                <w:rFonts w:ascii="Calibri" w:hAnsi="Calibri"/>
                <w:color w:val="000000"/>
                <w:lang w:val="sr-Latn-BA" w:eastAsia="sr-Latn-BA"/>
              </w:rPr>
              <w:t xml:space="preserve">       </w:t>
            </w:r>
            <w:r w:rsidRPr="00906B83">
              <w:rPr>
                <w:rFonts w:ascii="Calibri" w:hAnsi="Calibri"/>
                <w:color w:val="000000"/>
                <w:lang w:val="sr-Latn-BA" w:eastAsia="sr-Latn-BA"/>
              </w:rPr>
              <w:t xml:space="preserve">                                                </w:t>
            </w:r>
          </w:p>
        </w:tc>
        <w:tc>
          <w:tcPr>
            <w:tcW w:w="1263" w:type="dxa"/>
            <w:tcBorders>
              <w:top w:val="nil"/>
              <w:left w:val="nil"/>
              <w:bottom w:val="nil"/>
              <w:right w:val="nil"/>
            </w:tcBorders>
            <w:shd w:val="clear" w:color="000000" w:fill="FFFFFF"/>
            <w:noWrap/>
            <w:vAlign w:val="bottom"/>
            <w:hideMark/>
          </w:tcPr>
          <w:p w14:paraId="2EE8E053" w14:textId="1C8820D3" w:rsidR="008A33C8" w:rsidRPr="00906B83" w:rsidRDefault="008A33C8" w:rsidP="006F2CB9">
            <w:pPr>
              <w:jc w:val="right"/>
              <w:rPr>
                <w:rFonts w:ascii="Calibri" w:hAnsi="Calibri"/>
                <w:color w:val="000000"/>
                <w:lang w:val="sr-Latn-BA" w:eastAsia="sr-Latn-BA"/>
              </w:rPr>
            </w:pPr>
            <w:r>
              <w:rPr>
                <w:rFonts w:ascii="Calibri" w:hAnsi="Calibri"/>
                <w:color w:val="000000"/>
                <w:lang w:val="sr-Latn-BA" w:eastAsia="sr-Latn-BA"/>
              </w:rPr>
              <w:t xml:space="preserve">      </w:t>
            </w:r>
          </w:p>
        </w:tc>
      </w:tr>
      <w:tr w:rsidR="008A33C8" w:rsidRPr="0042069D" w14:paraId="5059B67F" w14:textId="77777777" w:rsidTr="006F2CB9">
        <w:trPr>
          <w:trHeight w:val="370"/>
        </w:trPr>
        <w:tc>
          <w:tcPr>
            <w:tcW w:w="6192" w:type="dxa"/>
            <w:tcBorders>
              <w:top w:val="nil"/>
              <w:left w:val="nil"/>
              <w:bottom w:val="nil"/>
              <w:right w:val="nil"/>
            </w:tcBorders>
            <w:shd w:val="clear" w:color="000000" w:fill="FFFFFF"/>
            <w:noWrap/>
            <w:vAlign w:val="bottom"/>
            <w:hideMark/>
          </w:tcPr>
          <w:p w14:paraId="15A15042" w14:textId="77777777" w:rsidR="008A33C8" w:rsidRPr="0042069D" w:rsidRDefault="008A33C8" w:rsidP="0042069D">
            <w:pPr>
              <w:rPr>
                <w:rFonts w:ascii="Calibri" w:hAnsi="Calibri"/>
                <w:b/>
                <w:bCs/>
                <w:color w:val="000000"/>
                <w:lang w:val="sr-Latn-BA" w:eastAsia="sr-Latn-BA"/>
              </w:rPr>
            </w:pPr>
            <w:r w:rsidRPr="0042069D">
              <w:rPr>
                <w:rFonts w:ascii="Calibri" w:hAnsi="Calibri"/>
                <w:b/>
                <w:bCs/>
                <w:color w:val="000000"/>
                <w:lang w:val="sr-Latn-BA" w:eastAsia="sr-Latn-BA"/>
              </w:rPr>
              <w:t>Ukupno rashodi povezana lica</w:t>
            </w:r>
          </w:p>
        </w:tc>
        <w:tc>
          <w:tcPr>
            <w:tcW w:w="1614" w:type="dxa"/>
            <w:tcBorders>
              <w:top w:val="nil"/>
              <w:left w:val="nil"/>
              <w:bottom w:val="nil"/>
              <w:right w:val="nil"/>
            </w:tcBorders>
            <w:shd w:val="clear" w:color="000000" w:fill="FFFFFF"/>
            <w:noWrap/>
            <w:vAlign w:val="bottom"/>
            <w:hideMark/>
          </w:tcPr>
          <w:p w14:paraId="6890C32C" w14:textId="11898341" w:rsidR="008A33C8" w:rsidRPr="0042069D" w:rsidRDefault="00383BC7" w:rsidP="00BC34CD">
            <w:pPr>
              <w:jc w:val="right"/>
              <w:rPr>
                <w:rFonts w:ascii="Calibri" w:hAnsi="Calibri"/>
                <w:b/>
                <w:bCs/>
                <w:color w:val="000000"/>
                <w:u w:val="single"/>
                <w:lang w:val="sr-Latn-BA" w:eastAsia="sr-Latn-BA"/>
              </w:rPr>
            </w:pPr>
            <w:r>
              <w:rPr>
                <w:rFonts w:ascii="Calibri" w:hAnsi="Calibri"/>
                <w:b/>
                <w:bCs/>
                <w:color w:val="000000"/>
                <w:u w:val="single"/>
                <w:lang w:val="sr-Latn-BA" w:eastAsia="sr-Latn-BA"/>
              </w:rPr>
              <w:t>202.724</w:t>
            </w:r>
            <w:r w:rsidR="008A33C8" w:rsidRPr="0042069D">
              <w:rPr>
                <w:rFonts w:ascii="Calibri" w:hAnsi="Calibri"/>
                <w:b/>
                <w:bCs/>
                <w:color w:val="000000"/>
                <w:u w:val="single"/>
                <w:lang w:val="sr-Latn-BA" w:eastAsia="sr-Latn-BA"/>
              </w:rPr>
              <w:t xml:space="preserve">    </w:t>
            </w:r>
          </w:p>
        </w:tc>
        <w:tc>
          <w:tcPr>
            <w:tcW w:w="1263" w:type="dxa"/>
            <w:tcBorders>
              <w:top w:val="nil"/>
              <w:left w:val="nil"/>
              <w:bottom w:val="nil"/>
              <w:right w:val="nil"/>
            </w:tcBorders>
            <w:shd w:val="clear" w:color="000000" w:fill="FFFFFF"/>
            <w:noWrap/>
            <w:vAlign w:val="bottom"/>
            <w:hideMark/>
          </w:tcPr>
          <w:p w14:paraId="149C6EF7" w14:textId="1253F760" w:rsidR="008A33C8" w:rsidRPr="0042069D" w:rsidRDefault="008A33C8" w:rsidP="00ED41F5">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w:t>
            </w:r>
            <w:r w:rsidR="00BC34CD">
              <w:rPr>
                <w:rFonts w:ascii="Calibri" w:hAnsi="Calibri"/>
                <w:b/>
                <w:bCs/>
                <w:color w:val="000000"/>
                <w:u w:val="single"/>
                <w:lang w:val="sr-Latn-BA" w:eastAsia="sr-Latn-BA"/>
              </w:rPr>
              <w:t xml:space="preserve">     </w:t>
            </w:r>
            <w:r w:rsidR="00ED41F5">
              <w:rPr>
                <w:rFonts w:ascii="Calibri" w:hAnsi="Calibri"/>
                <w:b/>
                <w:bCs/>
                <w:color w:val="000000"/>
                <w:u w:val="single"/>
                <w:lang w:val="sr-Latn-BA" w:eastAsia="sr-Latn-BA"/>
              </w:rPr>
              <w:t>214.209</w:t>
            </w:r>
            <w:r w:rsidR="00BC34CD" w:rsidRPr="0042069D">
              <w:rPr>
                <w:rFonts w:ascii="Calibri" w:hAnsi="Calibri"/>
                <w:b/>
                <w:bCs/>
                <w:color w:val="000000"/>
                <w:u w:val="single"/>
                <w:lang w:val="sr-Latn-BA" w:eastAsia="sr-Latn-BA"/>
              </w:rPr>
              <w:t xml:space="preserve">    </w:t>
            </w:r>
          </w:p>
        </w:tc>
      </w:tr>
      <w:tr w:rsidR="0042069D" w:rsidRPr="0042069D" w14:paraId="3D435BB9" w14:textId="77777777" w:rsidTr="006F2CB9">
        <w:trPr>
          <w:trHeight w:val="290"/>
        </w:trPr>
        <w:tc>
          <w:tcPr>
            <w:tcW w:w="6192" w:type="dxa"/>
            <w:tcBorders>
              <w:top w:val="nil"/>
              <w:left w:val="nil"/>
              <w:bottom w:val="nil"/>
              <w:right w:val="nil"/>
            </w:tcBorders>
            <w:shd w:val="clear" w:color="000000" w:fill="FFFFFF"/>
            <w:noWrap/>
            <w:vAlign w:val="bottom"/>
            <w:hideMark/>
          </w:tcPr>
          <w:p w14:paraId="1CBB0BE4" w14:textId="77777777"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c>
          <w:tcPr>
            <w:tcW w:w="1614" w:type="dxa"/>
            <w:tcBorders>
              <w:top w:val="nil"/>
              <w:left w:val="nil"/>
              <w:bottom w:val="nil"/>
              <w:right w:val="nil"/>
            </w:tcBorders>
            <w:shd w:val="clear" w:color="000000" w:fill="FFFFFF"/>
            <w:noWrap/>
            <w:vAlign w:val="bottom"/>
            <w:hideMark/>
          </w:tcPr>
          <w:p w14:paraId="4EC3F6EE" w14:textId="77777777"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c>
          <w:tcPr>
            <w:tcW w:w="1263" w:type="dxa"/>
            <w:tcBorders>
              <w:top w:val="nil"/>
              <w:left w:val="nil"/>
              <w:bottom w:val="nil"/>
              <w:right w:val="nil"/>
            </w:tcBorders>
            <w:shd w:val="clear" w:color="000000" w:fill="FFFFFF"/>
            <w:noWrap/>
            <w:vAlign w:val="bottom"/>
            <w:hideMark/>
          </w:tcPr>
          <w:p w14:paraId="4EE4DEC7" w14:textId="77777777"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r>
      <w:tr w:rsidR="0042069D" w:rsidRPr="0042069D" w14:paraId="1001B9B1" w14:textId="77777777" w:rsidTr="006F2CB9">
        <w:trPr>
          <w:trHeight w:val="310"/>
        </w:trPr>
        <w:tc>
          <w:tcPr>
            <w:tcW w:w="6192" w:type="dxa"/>
            <w:tcBorders>
              <w:top w:val="nil"/>
              <w:left w:val="nil"/>
              <w:bottom w:val="nil"/>
              <w:right w:val="nil"/>
            </w:tcBorders>
            <w:shd w:val="clear" w:color="000000" w:fill="FFFFFF"/>
            <w:noWrap/>
            <w:vAlign w:val="bottom"/>
            <w:hideMark/>
          </w:tcPr>
          <w:p w14:paraId="5C22A378" w14:textId="77777777"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lastRenderedPageBreak/>
              <w:t xml:space="preserve">BILANS STANJA INVESTICIONOG FONDA </w:t>
            </w:r>
          </w:p>
        </w:tc>
        <w:tc>
          <w:tcPr>
            <w:tcW w:w="1614" w:type="dxa"/>
            <w:tcBorders>
              <w:top w:val="nil"/>
              <w:left w:val="nil"/>
              <w:bottom w:val="nil"/>
              <w:right w:val="nil"/>
            </w:tcBorders>
            <w:shd w:val="clear" w:color="000000" w:fill="FFFFFF"/>
            <w:noWrap/>
            <w:vAlign w:val="bottom"/>
            <w:hideMark/>
          </w:tcPr>
          <w:p w14:paraId="37E61593" w14:textId="0AFAF1C4" w:rsidR="0042069D" w:rsidRPr="0042069D" w:rsidRDefault="0042069D" w:rsidP="0042069D">
            <w:pPr>
              <w:jc w:val="center"/>
              <w:rPr>
                <w:rFonts w:ascii="Calibri" w:hAnsi="Calibri"/>
                <w:b/>
                <w:bCs/>
                <w:color w:val="000000"/>
                <w:lang w:val="sr-Latn-BA" w:eastAsia="sr-Latn-BA"/>
              </w:rPr>
            </w:pPr>
            <w:r w:rsidRPr="0042069D">
              <w:rPr>
                <w:rFonts w:ascii="Calibri" w:hAnsi="Calibri"/>
                <w:b/>
                <w:bCs/>
                <w:color w:val="000000"/>
                <w:lang w:val="sr-Latn-BA" w:eastAsia="sr-Latn-BA"/>
              </w:rPr>
              <w:t>20</w:t>
            </w:r>
            <w:r w:rsidR="00055F62">
              <w:rPr>
                <w:rFonts w:ascii="Calibri" w:hAnsi="Calibri"/>
                <w:b/>
                <w:bCs/>
                <w:color w:val="000000"/>
                <w:lang w:val="sr-Latn-BA" w:eastAsia="sr-Latn-BA"/>
              </w:rPr>
              <w:t>2</w:t>
            </w:r>
            <w:r w:rsidR="00A75886">
              <w:rPr>
                <w:rFonts w:ascii="Calibri" w:hAnsi="Calibri"/>
                <w:b/>
                <w:bCs/>
                <w:color w:val="000000"/>
                <w:lang w:val="sr-Latn-BA" w:eastAsia="sr-Latn-BA"/>
              </w:rPr>
              <w:t>1</w:t>
            </w:r>
          </w:p>
        </w:tc>
        <w:tc>
          <w:tcPr>
            <w:tcW w:w="1263" w:type="dxa"/>
            <w:tcBorders>
              <w:top w:val="nil"/>
              <w:left w:val="nil"/>
              <w:bottom w:val="nil"/>
              <w:right w:val="nil"/>
            </w:tcBorders>
            <w:shd w:val="clear" w:color="000000" w:fill="FFFFFF"/>
            <w:noWrap/>
            <w:vAlign w:val="bottom"/>
            <w:hideMark/>
          </w:tcPr>
          <w:p w14:paraId="10D68039" w14:textId="0EDE6BC1" w:rsidR="00130798" w:rsidRPr="0042069D" w:rsidRDefault="0042069D" w:rsidP="00130798">
            <w:pPr>
              <w:jc w:val="center"/>
              <w:rPr>
                <w:rFonts w:ascii="Calibri" w:hAnsi="Calibri"/>
                <w:b/>
                <w:bCs/>
                <w:color w:val="000000"/>
                <w:lang w:val="sr-Latn-BA" w:eastAsia="sr-Latn-BA"/>
              </w:rPr>
            </w:pPr>
            <w:r w:rsidRPr="0042069D">
              <w:rPr>
                <w:rFonts w:ascii="Calibri" w:hAnsi="Calibri"/>
                <w:b/>
                <w:bCs/>
                <w:color w:val="000000"/>
                <w:lang w:val="sr-Latn-BA" w:eastAsia="sr-Latn-BA"/>
              </w:rPr>
              <w:t>20</w:t>
            </w:r>
            <w:r w:rsidR="00A75886">
              <w:rPr>
                <w:rFonts w:ascii="Calibri" w:hAnsi="Calibri"/>
                <w:b/>
                <w:bCs/>
                <w:color w:val="000000"/>
                <w:lang w:val="sr-Latn-BA" w:eastAsia="sr-Latn-BA"/>
              </w:rPr>
              <w:t>20</w:t>
            </w:r>
          </w:p>
        </w:tc>
      </w:tr>
      <w:tr w:rsidR="0042069D" w:rsidRPr="0042069D" w14:paraId="1CF301EE" w14:textId="77777777" w:rsidTr="006F2CB9">
        <w:trPr>
          <w:trHeight w:val="310"/>
        </w:trPr>
        <w:tc>
          <w:tcPr>
            <w:tcW w:w="6192" w:type="dxa"/>
            <w:tcBorders>
              <w:top w:val="nil"/>
              <w:left w:val="nil"/>
              <w:bottom w:val="nil"/>
              <w:right w:val="nil"/>
            </w:tcBorders>
            <w:shd w:val="clear" w:color="000000" w:fill="FFFFFF"/>
            <w:noWrap/>
            <w:vAlign w:val="bottom"/>
            <w:hideMark/>
          </w:tcPr>
          <w:p w14:paraId="2D3D6A82" w14:textId="77777777"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OBAVEZE</w:t>
            </w:r>
          </w:p>
        </w:tc>
        <w:tc>
          <w:tcPr>
            <w:tcW w:w="1614" w:type="dxa"/>
            <w:tcBorders>
              <w:top w:val="nil"/>
              <w:left w:val="nil"/>
              <w:bottom w:val="nil"/>
              <w:right w:val="nil"/>
            </w:tcBorders>
            <w:shd w:val="clear" w:color="000000" w:fill="FFFFFF"/>
            <w:noWrap/>
            <w:vAlign w:val="bottom"/>
            <w:hideMark/>
          </w:tcPr>
          <w:p w14:paraId="282BC157" w14:textId="77777777"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c>
          <w:tcPr>
            <w:tcW w:w="1263" w:type="dxa"/>
            <w:tcBorders>
              <w:top w:val="nil"/>
              <w:left w:val="nil"/>
              <w:bottom w:val="nil"/>
              <w:right w:val="nil"/>
            </w:tcBorders>
            <w:shd w:val="clear" w:color="000000" w:fill="FFFFFF"/>
            <w:noWrap/>
            <w:vAlign w:val="bottom"/>
            <w:hideMark/>
          </w:tcPr>
          <w:p w14:paraId="31A4DE5A" w14:textId="77777777"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8A33C8" w:rsidRPr="0042069D" w14:paraId="112C2C1E" w14:textId="77777777" w:rsidTr="006F2CB9">
        <w:trPr>
          <w:trHeight w:val="620"/>
        </w:trPr>
        <w:tc>
          <w:tcPr>
            <w:tcW w:w="6192" w:type="dxa"/>
            <w:tcBorders>
              <w:top w:val="nil"/>
              <w:left w:val="nil"/>
              <w:bottom w:val="nil"/>
              <w:right w:val="nil"/>
            </w:tcBorders>
            <w:shd w:val="clear" w:color="000000" w:fill="FFFFFF"/>
            <w:vAlign w:val="center"/>
            <w:hideMark/>
          </w:tcPr>
          <w:p w14:paraId="319DDC22" w14:textId="77777777"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Obaveze prema Kristal Invest ad Banja Luka po osnovu provizije za upravljanje Fondom</w:t>
            </w:r>
          </w:p>
        </w:tc>
        <w:tc>
          <w:tcPr>
            <w:tcW w:w="1614" w:type="dxa"/>
            <w:tcBorders>
              <w:top w:val="nil"/>
              <w:left w:val="nil"/>
              <w:bottom w:val="nil"/>
              <w:right w:val="nil"/>
            </w:tcBorders>
            <w:shd w:val="clear" w:color="000000" w:fill="FFFFFF"/>
            <w:noWrap/>
            <w:vAlign w:val="bottom"/>
            <w:hideMark/>
          </w:tcPr>
          <w:p w14:paraId="1012C192" w14:textId="39B88845" w:rsidR="008A33C8" w:rsidRPr="0042069D" w:rsidRDefault="008A33C8" w:rsidP="00383BC7">
            <w:pPr>
              <w:jc w:val="right"/>
              <w:rPr>
                <w:rFonts w:ascii="Calibri" w:hAnsi="Calibri"/>
                <w:color w:val="000000"/>
                <w:lang w:val="sr-Latn-BA" w:eastAsia="sr-Latn-BA"/>
              </w:rPr>
            </w:pPr>
            <w:r w:rsidRPr="0042069D">
              <w:rPr>
                <w:rFonts w:ascii="Calibri" w:hAnsi="Calibri"/>
                <w:color w:val="000000"/>
                <w:lang w:val="sr-Latn-BA" w:eastAsia="sr-Latn-BA"/>
              </w:rPr>
              <w:t xml:space="preserve">    </w:t>
            </w:r>
            <w:r>
              <w:rPr>
                <w:rFonts w:ascii="Calibri" w:hAnsi="Calibri"/>
                <w:color w:val="000000"/>
                <w:lang w:val="sr-Latn-BA" w:eastAsia="sr-Latn-BA"/>
              </w:rPr>
              <w:t xml:space="preserve">            </w:t>
            </w:r>
            <w:r w:rsidR="00383BC7">
              <w:rPr>
                <w:rFonts w:ascii="Calibri" w:hAnsi="Calibri"/>
                <w:color w:val="000000"/>
                <w:lang w:val="sr-Latn-BA" w:eastAsia="sr-Latn-BA"/>
              </w:rPr>
              <w:t>33.684</w:t>
            </w:r>
          </w:p>
        </w:tc>
        <w:tc>
          <w:tcPr>
            <w:tcW w:w="1263" w:type="dxa"/>
            <w:tcBorders>
              <w:top w:val="nil"/>
              <w:left w:val="nil"/>
              <w:bottom w:val="nil"/>
              <w:right w:val="nil"/>
            </w:tcBorders>
            <w:shd w:val="clear" w:color="000000" w:fill="FFFFFF"/>
            <w:noWrap/>
            <w:vAlign w:val="bottom"/>
            <w:hideMark/>
          </w:tcPr>
          <w:p w14:paraId="3A98C0E0" w14:textId="264D2DB1" w:rsidR="008A33C8" w:rsidRPr="0042069D" w:rsidRDefault="008A33C8" w:rsidP="00ED41F5">
            <w:pPr>
              <w:jc w:val="right"/>
              <w:rPr>
                <w:rFonts w:ascii="Calibri" w:hAnsi="Calibri"/>
                <w:color w:val="000000"/>
                <w:lang w:val="sr-Latn-BA" w:eastAsia="sr-Latn-BA"/>
              </w:rPr>
            </w:pPr>
            <w:r w:rsidRPr="0042069D">
              <w:rPr>
                <w:rFonts w:ascii="Calibri" w:hAnsi="Calibri"/>
                <w:color w:val="000000"/>
                <w:lang w:val="sr-Latn-BA" w:eastAsia="sr-Latn-BA"/>
              </w:rPr>
              <w:t xml:space="preserve">    </w:t>
            </w:r>
            <w:r>
              <w:rPr>
                <w:rFonts w:ascii="Calibri" w:hAnsi="Calibri"/>
                <w:color w:val="000000"/>
                <w:lang w:val="sr-Latn-BA" w:eastAsia="sr-Latn-BA"/>
              </w:rPr>
              <w:t xml:space="preserve">            </w:t>
            </w:r>
            <w:r w:rsidR="00ED41F5">
              <w:rPr>
                <w:rFonts w:ascii="Calibri" w:hAnsi="Calibri"/>
                <w:color w:val="000000"/>
                <w:lang w:val="sr-Latn-BA" w:eastAsia="sr-Latn-BA"/>
              </w:rPr>
              <w:t>105.113</w:t>
            </w:r>
            <w:r w:rsidR="00055F62" w:rsidRPr="0042069D">
              <w:rPr>
                <w:rFonts w:ascii="Calibri" w:hAnsi="Calibri"/>
                <w:color w:val="000000"/>
                <w:lang w:val="sr-Latn-BA" w:eastAsia="sr-Latn-BA"/>
              </w:rPr>
              <w:t xml:space="preserve">    </w:t>
            </w:r>
          </w:p>
        </w:tc>
      </w:tr>
      <w:tr w:rsidR="008A33C8" w:rsidRPr="0042069D" w14:paraId="64B0D007" w14:textId="77777777" w:rsidTr="006F2CB9">
        <w:trPr>
          <w:trHeight w:val="620"/>
        </w:trPr>
        <w:tc>
          <w:tcPr>
            <w:tcW w:w="6192" w:type="dxa"/>
            <w:tcBorders>
              <w:top w:val="nil"/>
              <w:left w:val="nil"/>
              <w:bottom w:val="nil"/>
              <w:right w:val="nil"/>
            </w:tcBorders>
            <w:shd w:val="clear" w:color="000000" w:fill="FFFFFF"/>
            <w:vAlign w:val="center"/>
            <w:hideMark/>
          </w:tcPr>
          <w:p w14:paraId="66A52D19" w14:textId="77777777"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Obaveze prema Komisiji za hartije od vrijednost Republike Srpske za nadzor nad Fondom</w:t>
            </w:r>
          </w:p>
        </w:tc>
        <w:tc>
          <w:tcPr>
            <w:tcW w:w="1614" w:type="dxa"/>
            <w:tcBorders>
              <w:top w:val="nil"/>
              <w:left w:val="nil"/>
              <w:bottom w:val="nil"/>
              <w:right w:val="nil"/>
            </w:tcBorders>
            <w:shd w:val="clear" w:color="000000" w:fill="FFFFFF"/>
            <w:noWrap/>
            <w:vAlign w:val="bottom"/>
            <w:hideMark/>
          </w:tcPr>
          <w:p w14:paraId="69C00CBE" w14:textId="1CE811F9" w:rsidR="008A33C8" w:rsidRPr="0042069D" w:rsidRDefault="00932EF8" w:rsidP="006726E7">
            <w:pPr>
              <w:jc w:val="right"/>
              <w:rPr>
                <w:rFonts w:ascii="Calibri" w:hAnsi="Calibri"/>
                <w:color w:val="000000"/>
                <w:lang w:val="sr-Latn-BA" w:eastAsia="sr-Latn-BA"/>
              </w:rPr>
            </w:pPr>
            <w:r>
              <w:rPr>
                <w:rFonts w:ascii="Calibri" w:hAnsi="Calibri"/>
                <w:color w:val="000000"/>
                <w:lang w:val="sr-Latn-BA" w:eastAsia="sr-Latn-BA"/>
              </w:rPr>
              <w:t xml:space="preserve">                               </w:t>
            </w:r>
            <w:r w:rsidR="008A33C8" w:rsidRPr="0042069D">
              <w:rPr>
                <w:rFonts w:ascii="Calibri" w:hAnsi="Calibri"/>
                <w:color w:val="000000"/>
                <w:lang w:val="sr-Latn-BA" w:eastAsia="sr-Latn-BA"/>
              </w:rPr>
              <w:t xml:space="preserve">      </w:t>
            </w:r>
          </w:p>
        </w:tc>
        <w:tc>
          <w:tcPr>
            <w:tcW w:w="1263" w:type="dxa"/>
            <w:tcBorders>
              <w:top w:val="nil"/>
              <w:left w:val="nil"/>
              <w:bottom w:val="nil"/>
              <w:right w:val="nil"/>
            </w:tcBorders>
            <w:shd w:val="clear" w:color="000000" w:fill="FFFFFF"/>
            <w:noWrap/>
            <w:vAlign w:val="bottom"/>
            <w:hideMark/>
          </w:tcPr>
          <w:p w14:paraId="07B5CE1C" w14:textId="2019E0C8" w:rsidR="008A33C8" w:rsidRPr="0042069D" w:rsidRDefault="00932EF8" w:rsidP="004D015A">
            <w:pPr>
              <w:jc w:val="right"/>
              <w:rPr>
                <w:rFonts w:ascii="Calibri" w:hAnsi="Calibri"/>
                <w:color w:val="000000"/>
                <w:lang w:val="sr-Latn-BA" w:eastAsia="sr-Latn-BA"/>
              </w:rPr>
            </w:pPr>
            <w:r>
              <w:rPr>
                <w:rFonts w:ascii="Calibri" w:hAnsi="Calibri"/>
                <w:color w:val="000000"/>
                <w:lang w:val="sr-Latn-BA" w:eastAsia="sr-Latn-BA"/>
              </w:rPr>
              <w:t xml:space="preserve">                               </w:t>
            </w:r>
            <w:r w:rsidR="008A33C8" w:rsidRPr="0042069D">
              <w:rPr>
                <w:rFonts w:ascii="Calibri" w:hAnsi="Calibri"/>
                <w:color w:val="000000"/>
                <w:lang w:val="sr-Latn-BA" w:eastAsia="sr-Latn-BA"/>
              </w:rPr>
              <w:t xml:space="preserve">      </w:t>
            </w:r>
          </w:p>
        </w:tc>
      </w:tr>
      <w:tr w:rsidR="008A33C8" w:rsidRPr="0042069D" w14:paraId="52C4FF75" w14:textId="77777777" w:rsidTr="006F2CB9">
        <w:trPr>
          <w:trHeight w:val="310"/>
        </w:trPr>
        <w:tc>
          <w:tcPr>
            <w:tcW w:w="6192" w:type="dxa"/>
            <w:tcBorders>
              <w:top w:val="nil"/>
              <w:left w:val="nil"/>
              <w:bottom w:val="nil"/>
              <w:right w:val="nil"/>
            </w:tcBorders>
            <w:shd w:val="clear" w:color="000000" w:fill="FFFFFF"/>
            <w:noWrap/>
            <w:vAlign w:val="bottom"/>
            <w:hideMark/>
          </w:tcPr>
          <w:p w14:paraId="6E297DCC" w14:textId="77777777"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Ostalo</w:t>
            </w:r>
          </w:p>
        </w:tc>
        <w:tc>
          <w:tcPr>
            <w:tcW w:w="1614" w:type="dxa"/>
            <w:tcBorders>
              <w:top w:val="nil"/>
              <w:left w:val="nil"/>
              <w:bottom w:val="nil"/>
              <w:right w:val="nil"/>
            </w:tcBorders>
            <w:shd w:val="clear" w:color="000000" w:fill="FFFFFF"/>
            <w:noWrap/>
            <w:vAlign w:val="bottom"/>
            <w:hideMark/>
          </w:tcPr>
          <w:p w14:paraId="48CBF278" w14:textId="2DBF75A1" w:rsidR="008A33C8" w:rsidRPr="0042069D" w:rsidRDefault="00383BC7" w:rsidP="006726E7">
            <w:pPr>
              <w:jc w:val="right"/>
              <w:rPr>
                <w:rFonts w:ascii="Calibri" w:hAnsi="Calibri"/>
                <w:color w:val="000000"/>
                <w:lang w:val="sr-Latn-BA" w:eastAsia="sr-Latn-BA"/>
              </w:rPr>
            </w:pPr>
            <w:r>
              <w:rPr>
                <w:rFonts w:ascii="Calibri" w:hAnsi="Calibri"/>
                <w:color w:val="000000"/>
                <w:lang w:val="sr-Latn-BA" w:eastAsia="sr-Latn-BA"/>
              </w:rPr>
              <w:t>163</w:t>
            </w:r>
            <w:r w:rsidR="008A33C8" w:rsidRPr="0042069D">
              <w:rPr>
                <w:rFonts w:ascii="Calibri" w:hAnsi="Calibri"/>
                <w:color w:val="000000"/>
                <w:lang w:val="sr-Latn-BA" w:eastAsia="sr-Latn-BA"/>
              </w:rPr>
              <w:t xml:space="preserve">   </w:t>
            </w:r>
          </w:p>
        </w:tc>
        <w:tc>
          <w:tcPr>
            <w:tcW w:w="1263" w:type="dxa"/>
            <w:tcBorders>
              <w:top w:val="nil"/>
              <w:left w:val="nil"/>
              <w:bottom w:val="nil"/>
              <w:right w:val="nil"/>
            </w:tcBorders>
            <w:shd w:val="clear" w:color="000000" w:fill="FFFFFF"/>
            <w:noWrap/>
            <w:vAlign w:val="bottom"/>
            <w:hideMark/>
          </w:tcPr>
          <w:p w14:paraId="5321CD12" w14:textId="79DEADAC" w:rsidR="008A33C8" w:rsidRPr="0042069D" w:rsidRDefault="008A33C8" w:rsidP="004D015A">
            <w:pPr>
              <w:jc w:val="right"/>
              <w:rPr>
                <w:rFonts w:ascii="Calibri" w:hAnsi="Calibri"/>
                <w:color w:val="000000"/>
                <w:lang w:val="sr-Latn-BA" w:eastAsia="sr-Latn-BA"/>
              </w:rPr>
            </w:pPr>
            <w:r w:rsidRPr="0042069D">
              <w:rPr>
                <w:rFonts w:ascii="Calibri" w:hAnsi="Calibri"/>
                <w:color w:val="000000"/>
                <w:lang w:val="sr-Latn-BA" w:eastAsia="sr-Latn-BA"/>
              </w:rPr>
              <w:t xml:space="preserve">    </w:t>
            </w:r>
          </w:p>
        </w:tc>
      </w:tr>
      <w:tr w:rsidR="008A33C8" w:rsidRPr="0042069D" w14:paraId="615543BD" w14:textId="77777777" w:rsidTr="006F2CB9">
        <w:trPr>
          <w:trHeight w:val="370"/>
        </w:trPr>
        <w:tc>
          <w:tcPr>
            <w:tcW w:w="6192" w:type="dxa"/>
            <w:tcBorders>
              <w:top w:val="nil"/>
              <w:left w:val="nil"/>
              <w:bottom w:val="nil"/>
              <w:right w:val="nil"/>
            </w:tcBorders>
            <w:shd w:val="clear" w:color="000000" w:fill="FFFFFF"/>
            <w:noWrap/>
            <w:vAlign w:val="bottom"/>
            <w:hideMark/>
          </w:tcPr>
          <w:p w14:paraId="6A891620" w14:textId="77777777" w:rsidR="008A33C8" w:rsidRPr="0042069D" w:rsidRDefault="008A33C8" w:rsidP="0042069D">
            <w:pPr>
              <w:rPr>
                <w:rFonts w:ascii="Calibri" w:hAnsi="Calibri"/>
                <w:b/>
                <w:bCs/>
                <w:color w:val="000000"/>
                <w:lang w:val="sr-Latn-BA" w:eastAsia="sr-Latn-BA"/>
              </w:rPr>
            </w:pPr>
            <w:r w:rsidRPr="0042069D">
              <w:rPr>
                <w:rFonts w:ascii="Calibri" w:hAnsi="Calibri"/>
                <w:b/>
                <w:bCs/>
                <w:color w:val="000000"/>
                <w:lang w:val="sr-Latn-BA" w:eastAsia="sr-Latn-BA"/>
              </w:rPr>
              <w:t>Ukupno obaveze povezana lica</w:t>
            </w:r>
          </w:p>
        </w:tc>
        <w:tc>
          <w:tcPr>
            <w:tcW w:w="1614" w:type="dxa"/>
            <w:tcBorders>
              <w:top w:val="nil"/>
              <w:left w:val="nil"/>
              <w:bottom w:val="nil"/>
              <w:right w:val="nil"/>
            </w:tcBorders>
            <w:shd w:val="clear" w:color="000000" w:fill="FFFFFF"/>
            <w:noWrap/>
            <w:vAlign w:val="bottom"/>
            <w:hideMark/>
          </w:tcPr>
          <w:p w14:paraId="2822B5AC" w14:textId="1994C7A2" w:rsidR="008A33C8" w:rsidRPr="0042069D" w:rsidRDefault="008A33C8" w:rsidP="00383BC7">
            <w:pPr>
              <w:jc w:val="right"/>
              <w:rPr>
                <w:rFonts w:ascii="Calibri" w:hAnsi="Calibri"/>
                <w:b/>
                <w:bCs/>
                <w:color w:val="000000"/>
                <w:u w:val="single"/>
                <w:lang w:val="sr-Latn-BA" w:eastAsia="sr-Latn-BA"/>
              </w:rPr>
            </w:pPr>
            <w:r w:rsidRPr="0042069D">
              <w:rPr>
                <w:rFonts w:ascii="Calibri" w:hAnsi="Calibri"/>
                <w:b/>
                <w:bCs/>
                <w:color w:val="000000"/>
                <w:u w:val="single"/>
                <w:lang w:val="sr-Latn-BA" w:eastAsia="sr-Latn-BA"/>
              </w:rPr>
              <w:t xml:space="preserve">                </w:t>
            </w:r>
            <w:r w:rsidR="00383BC7">
              <w:rPr>
                <w:rFonts w:ascii="Calibri" w:hAnsi="Calibri"/>
                <w:b/>
                <w:bCs/>
                <w:color w:val="000000"/>
                <w:u w:val="single"/>
                <w:lang w:val="sr-Latn-BA" w:eastAsia="sr-Latn-BA"/>
              </w:rPr>
              <w:t>33.847</w:t>
            </w:r>
            <w:r w:rsidRPr="0042069D">
              <w:rPr>
                <w:rFonts w:ascii="Calibri" w:hAnsi="Calibri"/>
                <w:b/>
                <w:bCs/>
                <w:color w:val="000000"/>
                <w:u w:val="single"/>
                <w:lang w:val="sr-Latn-BA" w:eastAsia="sr-Latn-BA"/>
              </w:rPr>
              <w:t xml:space="preserve">    </w:t>
            </w:r>
          </w:p>
        </w:tc>
        <w:tc>
          <w:tcPr>
            <w:tcW w:w="1263" w:type="dxa"/>
            <w:tcBorders>
              <w:top w:val="nil"/>
              <w:left w:val="nil"/>
              <w:bottom w:val="nil"/>
              <w:right w:val="nil"/>
            </w:tcBorders>
            <w:shd w:val="clear" w:color="000000" w:fill="FFFFFF"/>
            <w:noWrap/>
            <w:vAlign w:val="bottom"/>
            <w:hideMark/>
          </w:tcPr>
          <w:p w14:paraId="56A05E7A" w14:textId="083DEA3B" w:rsidR="008A33C8" w:rsidRPr="0042069D" w:rsidRDefault="008A33C8" w:rsidP="00ED41F5">
            <w:pPr>
              <w:jc w:val="right"/>
              <w:rPr>
                <w:rFonts w:ascii="Calibri" w:hAnsi="Calibri"/>
                <w:b/>
                <w:bCs/>
                <w:color w:val="000000"/>
                <w:u w:val="single"/>
                <w:lang w:val="sr-Latn-BA" w:eastAsia="sr-Latn-BA"/>
              </w:rPr>
            </w:pPr>
            <w:r w:rsidRPr="0042069D">
              <w:rPr>
                <w:rFonts w:ascii="Calibri" w:hAnsi="Calibri"/>
                <w:b/>
                <w:bCs/>
                <w:color w:val="000000"/>
                <w:u w:val="single"/>
                <w:lang w:val="sr-Latn-BA" w:eastAsia="sr-Latn-BA"/>
              </w:rPr>
              <w:t xml:space="preserve">                </w:t>
            </w:r>
            <w:r w:rsidR="00ED41F5">
              <w:rPr>
                <w:rFonts w:ascii="Calibri" w:hAnsi="Calibri"/>
                <w:b/>
                <w:bCs/>
                <w:color w:val="000000"/>
                <w:u w:val="single"/>
                <w:lang w:val="sr-Latn-BA" w:eastAsia="sr-Latn-BA"/>
              </w:rPr>
              <w:t>105.113</w:t>
            </w:r>
            <w:r w:rsidR="00055F62" w:rsidRPr="0042069D">
              <w:rPr>
                <w:rFonts w:ascii="Calibri" w:hAnsi="Calibri"/>
                <w:b/>
                <w:bCs/>
                <w:color w:val="000000"/>
                <w:u w:val="single"/>
                <w:lang w:val="sr-Latn-BA" w:eastAsia="sr-Latn-BA"/>
              </w:rPr>
              <w:t xml:space="preserve">    </w:t>
            </w:r>
          </w:p>
        </w:tc>
      </w:tr>
      <w:tr w:rsidR="008A33C8" w:rsidRPr="0042069D" w14:paraId="518B1479" w14:textId="77777777" w:rsidTr="006F2CB9">
        <w:trPr>
          <w:trHeight w:val="290"/>
        </w:trPr>
        <w:tc>
          <w:tcPr>
            <w:tcW w:w="6192" w:type="dxa"/>
            <w:tcBorders>
              <w:top w:val="nil"/>
              <w:left w:val="nil"/>
              <w:bottom w:val="nil"/>
              <w:right w:val="nil"/>
            </w:tcBorders>
            <w:shd w:val="clear" w:color="auto" w:fill="auto"/>
            <w:noWrap/>
            <w:vAlign w:val="bottom"/>
            <w:hideMark/>
          </w:tcPr>
          <w:p w14:paraId="1F148633" w14:textId="77777777" w:rsidR="008A33C8" w:rsidRPr="0042069D" w:rsidRDefault="008A33C8" w:rsidP="0042069D">
            <w:pPr>
              <w:rPr>
                <w:rFonts w:ascii="Calibri" w:hAnsi="Calibri"/>
                <w:color w:val="000000"/>
                <w:sz w:val="22"/>
                <w:szCs w:val="22"/>
                <w:lang w:val="sr-Latn-BA" w:eastAsia="sr-Latn-BA"/>
              </w:rPr>
            </w:pPr>
          </w:p>
        </w:tc>
        <w:tc>
          <w:tcPr>
            <w:tcW w:w="1614" w:type="dxa"/>
            <w:tcBorders>
              <w:top w:val="nil"/>
              <w:left w:val="nil"/>
              <w:bottom w:val="nil"/>
              <w:right w:val="nil"/>
            </w:tcBorders>
            <w:shd w:val="clear" w:color="auto" w:fill="auto"/>
            <w:noWrap/>
            <w:vAlign w:val="bottom"/>
            <w:hideMark/>
          </w:tcPr>
          <w:p w14:paraId="716D1283" w14:textId="77777777" w:rsidR="008A33C8" w:rsidRPr="0042069D" w:rsidRDefault="008A33C8" w:rsidP="0042069D">
            <w:pPr>
              <w:rPr>
                <w:rFonts w:ascii="Calibri" w:hAnsi="Calibri"/>
                <w:color w:val="000000"/>
                <w:sz w:val="22"/>
                <w:szCs w:val="22"/>
                <w:lang w:val="sr-Latn-BA" w:eastAsia="sr-Latn-BA"/>
              </w:rPr>
            </w:pPr>
          </w:p>
        </w:tc>
        <w:tc>
          <w:tcPr>
            <w:tcW w:w="1263" w:type="dxa"/>
            <w:tcBorders>
              <w:top w:val="nil"/>
              <w:left w:val="nil"/>
              <w:bottom w:val="nil"/>
              <w:right w:val="nil"/>
            </w:tcBorders>
            <w:shd w:val="clear" w:color="auto" w:fill="auto"/>
            <w:noWrap/>
            <w:vAlign w:val="bottom"/>
            <w:hideMark/>
          </w:tcPr>
          <w:p w14:paraId="006C3071" w14:textId="77777777" w:rsidR="008A33C8" w:rsidRPr="0042069D" w:rsidRDefault="008A33C8" w:rsidP="0042069D">
            <w:pPr>
              <w:rPr>
                <w:rFonts w:ascii="Calibri" w:hAnsi="Calibri"/>
                <w:color w:val="000000"/>
                <w:sz w:val="22"/>
                <w:szCs w:val="22"/>
                <w:lang w:val="sr-Latn-BA" w:eastAsia="sr-Latn-BA"/>
              </w:rPr>
            </w:pPr>
          </w:p>
        </w:tc>
      </w:tr>
    </w:tbl>
    <w:p w14:paraId="2E77FA94" w14:textId="77777777" w:rsidR="000C483E" w:rsidRPr="0042069D" w:rsidRDefault="000C483E" w:rsidP="0042069D">
      <w:pPr>
        <w:rPr>
          <w:rFonts w:ascii="Calibri" w:hAnsi="Calibri" w:cs="Calibri"/>
          <w:b/>
          <w:noProof/>
        </w:rPr>
      </w:pPr>
    </w:p>
    <w:p w14:paraId="4BD4C2FA" w14:textId="77777777" w:rsidR="000C483E" w:rsidRPr="00C516B7" w:rsidRDefault="000C483E" w:rsidP="000C483E">
      <w:pPr>
        <w:pStyle w:val="Heading1"/>
        <w:rPr>
          <w:rFonts w:ascii="Calibri" w:hAnsi="Calibri" w:cs="Calibri"/>
          <w:noProof/>
          <w:sz w:val="24"/>
          <w:szCs w:val="24"/>
        </w:rPr>
      </w:pPr>
      <w:bookmarkStart w:id="36" w:name="_Toc506645336"/>
      <w:bookmarkStart w:id="37" w:name="_Toc64533500"/>
      <w:r w:rsidRPr="00C516B7">
        <w:rPr>
          <w:rFonts w:ascii="Calibri" w:hAnsi="Calibri" w:cs="Calibri"/>
          <w:noProof/>
          <w:sz w:val="24"/>
          <w:szCs w:val="24"/>
        </w:rPr>
        <w:t>SUDSKI SPOROVI</w:t>
      </w:r>
      <w:bookmarkEnd w:id="36"/>
      <w:r w:rsidR="005D6B39">
        <w:rPr>
          <w:rFonts w:ascii="Calibri" w:hAnsi="Calibri" w:cs="Calibri"/>
          <w:noProof/>
          <w:sz w:val="24"/>
          <w:szCs w:val="24"/>
        </w:rPr>
        <w:t xml:space="preserve"> I ZNAČAJNI DOGAĐAJI</w:t>
      </w:r>
      <w:bookmarkEnd w:id="37"/>
      <w:r w:rsidR="005D6B39">
        <w:rPr>
          <w:rFonts w:ascii="Calibri" w:hAnsi="Calibri" w:cs="Calibri"/>
          <w:noProof/>
          <w:sz w:val="24"/>
          <w:szCs w:val="24"/>
        </w:rPr>
        <w:t xml:space="preserve"> </w:t>
      </w:r>
    </w:p>
    <w:p w14:paraId="3C48C80A" w14:textId="2EE9A253" w:rsidR="004D015A" w:rsidRDefault="00383BC7" w:rsidP="004D015A">
      <w:pPr>
        <w:jc w:val="both"/>
        <w:rPr>
          <w:rFonts w:ascii="Calibri" w:hAnsi="Calibri"/>
          <w:lang w:val="sr-Latn-BA"/>
        </w:rPr>
      </w:pPr>
      <w:r>
        <w:rPr>
          <w:rFonts w:ascii="Calibri" w:hAnsi="Calibri"/>
          <w:lang w:val="sr-Latn-BA"/>
        </w:rPr>
        <w:t>Na dan 30.06</w:t>
      </w:r>
      <w:r w:rsidR="00B54941">
        <w:rPr>
          <w:rFonts w:ascii="Calibri" w:hAnsi="Calibri"/>
          <w:lang w:val="sr-Latn-BA"/>
        </w:rPr>
        <w:t>.2021</w:t>
      </w:r>
      <w:r w:rsidR="00DA1F95" w:rsidRPr="00C516B7">
        <w:rPr>
          <w:rFonts w:ascii="Calibri" w:hAnsi="Calibri"/>
          <w:lang w:val="sr-Latn-BA"/>
        </w:rPr>
        <w:t xml:space="preserve">. god. </w:t>
      </w:r>
      <w:r w:rsidR="00DA1F95" w:rsidRPr="00C516B7">
        <w:rPr>
          <w:rFonts w:ascii="Calibri" w:hAnsi="Calibri"/>
          <w:lang w:val="sr-Cyrl-CS"/>
        </w:rPr>
        <w:t xml:space="preserve">protiv </w:t>
      </w:r>
      <w:r w:rsidR="00DA1F95" w:rsidRPr="00C516B7">
        <w:rPr>
          <w:rFonts w:ascii="Calibri" w:hAnsi="Calibri"/>
          <w:lang w:val="sr-Latn-CS"/>
        </w:rPr>
        <w:t>Otvorenog</w:t>
      </w:r>
      <w:r w:rsidR="00DA1F95" w:rsidRPr="00C516B7">
        <w:rPr>
          <w:rFonts w:ascii="Calibri" w:hAnsi="Calibri"/>
          <w:lang w:val="sr-Cyrl-CS"/>
        </w:rPr>
        <w:t xml:space="preserve"> </w:t>
      </w:r>
      <w:r w:rsidR="00DA1F95" w:rsidRPr="00C516B7">
        <w:rPr>
          <w:rFonts w:ascii="Calibri" w:hAnsi="Calibri"/>
          <w:lang w:val="sr-Latn-CS"/>
        </w:rPr>
        <w:t xml:space="preserve">akcijskog </w:t>
      </w:r>
      <w:r w:rsidR="00DA1F95" w:rsidRPr="00C516B7">
        <w:rPr>
          <w:rFonts w:ascii="Calibri" w:hAnsi="Calibri"/>
          <w:lang w:val="sr-Cyrl-CS"/>
        </w:rPr>
        <w:t xml:space="preserve">investicionog fonda </w:t>
      </w:r>
      <w:r w:rsidR="00DA1F95" w:rsidRPr="00C516B7">
        <w:rPr>
          <w:rFonts w:ascii="Calibri" w:hAnsi="Calibri"/>
          <w:lang w:val="sr-Latn-CS"/>
        </w:rPr>
        <w:t xml:space="preserve">„Opportunity fund“ se </w:t>
      </w:r>
      <w:r w:rsidR="00DA1F95" w:rsidRPr="00C516B7">
        <w:rPr>
          <w:rFonts w:ascii="Calibri" w:hAnsi="Calibri"/>
          <w:lang w:val="sr-Cyrl-CS"/>
        </w:rPr>
        <w:t>ne vode sudski sporovi</w:t>
      </w:r>
      <w:r w:rsidR="00C86A34">
        <w:rPr>
          <w:rFonts w:ascii="Calibri" w:hAnsi="Calibri"/>
          <w:lang w:val="sr-Latn-BA"/>
        </w:rPr>
        <w:t>.</w:t>
      </w:r>
    </w:p>
    <w:p w14:paraId="4F2EEB98" w14:textId="77777777" w:rsidR="00C86A34" w:rsidRPr="00C86A34" w:rsidRDefault="00C86A34" w:rsidP="004D015A">
      <w:pPr>
        <w:jc w:val="both"/>
        <w:rPr>
          <w:rFonts w:ascii="Calibri" w:hAnsi="Calibri"/>
          <w:lang w:val="sr-Latn-BA"/>
        </w:rPr>
      </w:pPr>
    </w:p>
    <w:p w14:paraId="5BC4B169" w14:textId="554BE19E" w:rsidR="007B766C" w:rsidRDefault="007B766C" w:rsidP="00055F62">
      <w:pPr>
        <w:jc w:val="both"/>
        <w:rPr>
          <w:rFonts w:ascii="Calibri" w:hAnsi="Calibri"/>
          <w:lang w:val="sr-Latn-CS"/>
        </w:rPr>
      </w:pPr>
      <w:r>
        <w:rPr>
          <w:rFonts w:ascii="Calibri" w:hAnsi="Calibri"/>
          <w:lang w:val="sr-Latn-CS"/>
        </w:rPr>
        <w:t>Podnesena revizija Privre</w:t>
      </w:r>
      <w:r w:rsidR="00034927">
        <w:rPr>
          <w:rFonts w:ascii="Calibri" w:hAnsi="Calibri"/>
          <w:lang w:val="sr-Latn-CS"/>
        </w:rPr>
        <w:t xml:space="preserve">dnom sudu </w:t>
      </w:r>
      <w:r w:rsidR="00B54941">
        <w:rPr>
          <w:rFonts w:ascii="Calibri" w:hAnsi="Calibri"/>
          <w:lang w:val="sr-Latn-CS"/>
        </w:rPr>
        <w:t>po osnovu t</w:t>
      </w:r>
      <w:r w:rsidR="000617CA">
        <w:rPr>
          <w:rFonts w:ascii="Calibri" w:hAnsi="Calibri"/>
          <w:lang w:val="sr-Latn-CS"/>
        </w:rPr>
        <w:t xml:space="preserve">užbenog zahtjeva emitenta Aerodromi RS a. d ., Banja Luka </w:t>
      </w:r>
      <w:r w:rsidR="00034927">
        <w:rPr>
          <w:rFonts w:ascii="Calibri" w:hAnsi="Calibri"/>
          <w:lang w:val="sr-Latn-CS"/>
        </w:rPr>
        <w:t>odbijena je 28.01.2021</w:t>
      </w:r>
      <w:r>
        <w:rPr>
          <w:rFonts w:ascii="Calibri" w:hAnsi="Calibri"/>
          <w:lang w:val="sr-Latn-CS"/>
        </w:rPr>
        <w:t>. god , čime su rezervisanja u iznosu 2</w:t>
      </w:r>
      <w:r w:rsidR="000617CA">
        <w:rPr>
          <w:rFonts w:ascii="Calibri" w:hAnsi="Calibri"/>
          <w:lang w:val="sr-Latn-CS"/>
        </w:rPr>
        <w:t>93.393,62 KM ukinuta u cjelosti i oprihodovana u izvještajnom periodu.</w:t>
      </w:r>
    </w:p>
    <w:p w14:paraId="637689BC" w14:textId="77777777" w:rsidR="00A961C0" w:rsidRPr="00055F62" w:rsidRDefault="00A961C0" w:rsidP="00055F62">
      <w:pPr>
        <w:jc w:val="both"/>
        <w:rPr>
          <w:rFonts w:ascii="Calibri" w:hAnsi="Calibri"/>
          <w:lang w:val="sr-Latn-CS"/>
        </w:rPr>
      </w:pPr>
    </w:p>
    <w:p w14:paraId="558EDD58" w14:textId="77777777" w:rsidR="000C483E" w:rsidRPr="00ED06F5" w:rsidRDefault="000C483E" w:rsidP="000C483E">
      <w:pPr>
        <w:pStyle w:val="ListParagraph"/>
        <w:rPr>
          <w:rFonts w:ascii="Calibri" w:hAnsi="Calibri" w:cs="Calibri"/>
          <w:b/>
          <w:noProof/>
          <w:lang w:val="sr-Latn-CS"/>
        </w:rPr>
      </w:pPr>
    </w:p>
    <w:p w14:paraId="64CE4FF5" w14:textId="77777777" w:rsidR="000C483E" w:rsidRPr="00ED06F5" w:rsidRDefault="000C483E" w:rsidP="000C483E">
      <w:pPr>
        <w:pStyle w:val="Heading1"/>
        <w:rPr>
          <w:rFonts w:ascii="Calibri" w:hAnsi="Calibri" w:cs="Calibri"/>
          <w:noProof/>
          <w:sz w:val="24"/>
          <w:szCs w:val="24"/>
          <w:lang w:val="sr-Latn-CS"/>
        </w:rPr>
      </w:pPr>
      <w:bookmarkStart w:id="38" w:name="_Toc506645337"/>
      <w:bookmarkStart w:id="39" w:name="_Toc64533501"/>
      <w:r w:rsidRPr="00A47E7E">
        <w:rPr>
          <w:rFonts w:ascii="Calibri" w:hAnsi="Calibri" w:cs="Calibri"/>
          <w:noProof/>
          <w:sz w:val="24"/>
          <w:szCs w:val="24"/>
        </w:rPr>
        <w:t>TEKU</w:t>
      </w:r>
      <w:r w:rsidRPr="00ED06F5">
        <w:rPr>
          <w:rFonts w:ascii="Calibri" w:hAnsi="Calibri" w:cs="Calibri"/>
          <w:noProof/>
          <w:sz w:val="24"/>
          <w:szCs w:val="24"/>
          <w:lang w:val="sr-Latn-CS"/>
        </w:rPr>
        <w:t>Ć</w:t>
      </w:r>
      <w:r w:rsidRPr="00A47E7E">
        <w:rPr>
          <w:rFonts w:ascii="Calibri" w:hAnsi="Calibri" w:cs="Calibri"/>
          <w:noProof/>
          <w:sz w:val="24"/>
          <w:szCs w:val="24"/>
        </w:rPr>
        <w:t>A</w:t>
      </w:r>
      <w:r w:rsidRPr="00ED06F5">
        <w:rPr>
          <w:rFonts w:ascii="Calibri" w:hAnsi="Calibri" w:cs="Calibri"/>
          <w:noProof/>
          <w:sz w:val="24"/>
          <w:szCs w:val="24"/>
          <w:lang w:val="sr-Latn-CS"/>
        </w:rPr>
        <w:t xml:space="preserve"> </w:t>
      </w:r>
      <w:r w:rsidRPr="00A47E7E">
        <w:rPr>
          <w:rFonts w:ascii="Calibri" w:hAnsi="Calibri" w:cs="Calibri"/>
          <w:noProof/>
          <w:sz w:val="24"/>
          <w:szCs w:val="24"/>
        </w:rPr>
        <w:t>EKONOMSKA</w:t>
      </w:r>
      <w:r w:rsidRPr="00ED06F5">
        <w:rPr>
          <w:rFonts w:ascii="Calibri" w:hAnsi="Calibri" w:cs="Calibri"/>
          <w:noProof/>
          <w:sz w:val="24"/>
          <w:szCs w:val="24"/>
          <w:lang w:val="sr-Latn-CS"/>
        </w:rPr>
        <w:t xml:space="preserve"> </w:t>
      </w:r>
      <w:r w:rsidRPr="00A47E7E">
        <w:rPr>
          <w:rFonts w:ascii="Calibri" w:hAnsi="Calibri" w:cs="Calibri"/>
          <w:noProof/>
          <w:sz w:val="24"/>
          <w:szCs w:val="24"/>
        </w:rPr>
        <w:t>SITUACIJA</w:t>
      </w:r>
      <w:r w:rsidRPr="00ED06F5">
        <w:rPr>
          <w:rFonts w:ascii="Calibri" w:hAnsi="Calibri" w:cs="Calibri"/>
          <w:noProof/>
          <w:sz w:val="24"/>
          <w:szCs w:val="24"/>
          <w:lang w:val="sr-Latn-CS"/>
        </w:rPr>
        <w:t xml:space="preserve"> </w:t>
      </w:r>
      <w:r w:rsidRPr="00A47E7E">
        <w:rPr>
          <w:rFonts w:ascii="Calibri" w:hAnsi="Calibri" w:cs="Calibri"/>
          <w:noProof/>
          <w:sz w:val="24"/>
          <w:szCs w:val="24"/>
        </w:rPr>
        <w:t>I</w:t>
      </w:r>
      <w:r w:rsidRPr="00ED06F5">
        <w:rPr>
          <w:rFonts w:ascii="Calibri" w:hAnsi="Calibri" w:cs="Calibri"/>
          <w:noProof/>
          <w:sz w:val="24"/>
          <w:szCs w:val="24"/>
          <w:lang w:val="sr-Latn-CS"/>
        </w:rPr>
        <w:t xml:space="preserve"> </w:t>
      </w:r>
      <w:r w:rsidRPr="00A47E7E">
        <w:rPr>
          <w:rFonts w:ascii="Calibri" w:hAnsi="Calibri" w:cs="Calibri"/>
          <w:noProof/>
          <w:sz w:val="24"/>
          <w:szCs w:val="24"/>
        </w:rPr>
        <w:t>NJEN</w:t>
      </w:r>
      <w:r w:rsidRPr="00ED06F5">
        <w:rPr>
          <w:rFonts w:ascii="Calibri" w:hAnsi="Calibri" w:cs="Calibri"/>
          <w:noProof/>
          <w:sz w:val="24"/>
          <w:szCs w:val="24"/>
          <w:lang w:val="sr-Latn-CS"/>
        </w:rPr>
        <w:t xml:space="preserve"> </w:t>
      </w:r>
      <w:r w:rsidRPr="00A47E7E">
        <w:rPr>
          <w:rFonts w:ascii="Calibri" w:hAnsi="Calibri" w:cs="Calibri"/>
          <w:noProof/>
          <w:sz w:val="24"/>
          <w:szCs w:val="24"/>
        </w:rPr>
        <w:t>UTICAJ</w:t>
      </w:r>
      <w:r w:rsidRPr="00ED06F5">
        <w:rPr>
          <w:rFonts w:ascii="Calibri" w:hAnsi="Calibri" w:cs="Calibri"/>
          <w:noProof/>
          <w:sz w:val="24"/>
          <w:szCs w:val="24"/>
          <w:lang w:val="sr-Latn-CS"/>
        </w:rPr>
        <w:t xml:space="preserve"> </w:t>
      </w:r>
      <w:r w:rsidRPr="00A47E7E">
        <w:rPr>
          <w:rFonts w:ascii="Calibri" w:hAnsi="Calibri" w:cs="Calibri"/>
          <w:noProof/>
          <w:sz w:val="24"/>
          <w:szCs w:val="24"/>
        </w:rPr>
        <w:t>NA</w:t>
      </w:r>
      <w:r w:rsidRPr="00ED06F5">
        <w:rPr>
          <w:rFonts w:ascii="Calibri" w:hAnsi="Calibri" w:cs="Calibri"/>
          <w:noProof/>
          <w:sz w:val="24"/>
          <w:szCs w:val="24"/>
          <w:lang w:val="sr-Latn-CS"/>
        </w:rPr>
        <w:t xml:space="preserve"> </w:t>
      </w:r>
      <w:r w:rsidRPr="00A47E7E">
        <w:rPr>
          <w:rFonts w:ascii="Calibri" w:hAnsi="Calibri" w:cs="Calibri"/>
          <w:noProof/>
          <w:sz w:val="24"/>
          <w:szCs w:val="24"/>
        </w:rPr>
        <w:t>POSLOVANJE</w:t>
      </w:r>
      <w:bookmarkEnd w:id="38"/>
      <w:bookmarkEnd w:id="39"/>
    </w:p>
    <w:p w14:paraId="59DE65C9" w14:textId="77777777" w:rsidR="00273248" w:rsidRPr="00ED06F5" w:rsidRDefault="00273248" w:rsidP="00273248">
      <w:pPr>
        <w:rPr>
          <w:lang w:val="sr-Latn-CS"/>
        </w:rPr>
      </w:pPr>
    </w:p>
    <w:p w14:paraId="315F2BFA" w14:textId="2BF1F3AD" w:rsidR="00294B1C" w:rsidRPr="00386342" w:rsidRDefault="00294B1C" w:rsidP="00294B1C">
      <w:pPr>
        <w:jc w:val="both"/>
        <w:rPr>
          <w:rFonts w:ascii="Calibri" w:hAnsi="Calibri" w:cs="Calibri"/>
        </w:rPr>
      </w:pPr>
      <w:r w:rsidRPr="00386342">
        <w:rPr>
          <w:rFonts w:ascii="Calibri" w:hAnsi="Calibri" w:cs="Calibri"/>
        </w:rPr>
        <w:t xml:space="preserve">Do </w:t>
      </w:r>
      <w:proofErr w:type="spellStart"/>
      <w:r w:rsidRPr="00386342">
        <w:rPr>
          <w:rFonts w:ascii="Calibri" w:hAnsi="Calibri" w:cs="Calibri"/>
        </w:rPr>
        <w:t>sada</w:t>
      </w:r>
      <w:proofErr w:type="spellEnd"/>
      <w:r w:rsidRPr="00386342">
        <w:rPr>
          <w:rFonts w:ascii="Calibri" w:hAnsi="Calibri" w:cs="Calibri"/>
        </w:rPr>
        <w:t xml:space="preserve">, </w:t>
      </w:r>
      <w:proofErr w:type="spellStart"/>
      <w:r w:rsidRPr="00386342">
        <w:rPr>
          <w:rFonts w:ascii="Calibri" w:hAnsi="Calibri" w:cs="Calibri"/>
        </w:rPr>
        <w:t>tekuća</w:t>
      </w:r>
      <w:proofErr w:type="spellEnd"/>
      <w:r w:rsidRPr="00386342">
        <w:rPr>
          <w:rFonts w:ascii="Calibri" w:hAnsi="Calibri" w:cs="Calibri"/>
        </w:rPr>
        <w:t xml:space="preserve"> </w:t>
      </w:r>
      <w:proofErr w:type="spellStart"/>
      <w:r w:rsidRPr="00386342">
        <w:rPr>
          <w:rFonts w:ascii="Calibri" w:hAnsi="Calibri" w:cs="Calibri"/>
        </w:rPr>
        <w:t>finansijska</w:t>
      </w:r>
      <w:proofErr w:type="spellEnd"/>
      <w:r w:rsidRPr="00386342">
        <w:rPr>
          <w:rFonts w:ascii="Calibri" w:hAnsi="Calibri" w:cs="Calibri"/>
        </w:rPr>
        <w:t xml:space="preserve"> </w:t>
      </w:r>
      <w:proofErr w:type="spellStart"/>
      <w:r w:rsidRPr="00386342">
        <w:rPr>
          <w:rFonts w:ascii="Calibri" w:hAnsi="Calibri" w:cs="Calibri"/>
        </w:rPr>
        <w:t>kriza</w:t>
      </w:r>
      <w:proofErr w:type="spellEnd"/>
      <w:r w:rsidRPr="00386342">
        <w:rPr>
          <w:rFonts w:ascii="Calibri" w:hAnsi="Calibri" w:cs="Calibri"/>
        </w:rPr>
        <w:t xml:space="preserve"> je </w:t>
      </w:r>
      <w:proofErr w:type="spellStart"/>
      <w:r w:rsidRPr="00386342">
        <w:rPr>
          <w:rFonts w:ascii="Calibri" w:hAnsi="Calibri" w:cs="Calibri"/>
        </w:rPr>
        <w:t>imala</w:t>
      </w:r>
      <w:proofErr w:type="spellEnd"/>
      <w:r w:rsidRPr="00386342">
        <w:rPr>
          <w:rFonts w:ascii="Calibri" w:hAnsi="Calibri" w:cs="Calibri"/>
        </w:rPr>
        <w:t xml:space="preserve"> </w:t>
      </w:r>
      <w:proofErr w:type="spellStart"/>
      <w:r w:rsidRPr="00386342">
        <w:rPr>
          <w:rFonts w:ascii="Calibri" w:hAnsi="Calibri" w:cs="Calibri"/>
        </w:rPr>
        <w:t>limitiran</w:t>
      </w:r>
      <w:proofErr w:type="spellEnd"/>
      <w:r w:rsidRPr="00386342">
        <w:rPr>
          <w:rFonts w:ascii="Calibri" w:hAnsi="Calibri" w:cs="Calibri"/>
        </w:rPr>
        <w:t xml:space="preserve"> </w:t>
      </w:r>
      <w:proofErr w:type="spellStart"/>
      <w:r w:rsidRPr="00386342">
        <w:rPr>
          <w:rFonts w:ascii="Calibri" w:hAnsi="Calibri" w:cs="Calibri"/>
        </w:rPr>
        <w:t>i</w:t>
      </w:r>
      <w:proofErr w:type="spellEnd"/>
      <w:r w:rsidRPr="00386342">
        <w:rPr>
          <w:rFonts w:ascii="Calibri" w:hAnsi="Calibri" w:cs="Calibri"/>
        </w:rPr>
        <w:t xml:space="preserve"> </w:t>
      </w:r>
      <w:proofErr w:type="spellStart"/>
      <w:r w:rsidRPr="00386342">
        <w:rPr>
          <w:rFonts w:ascii="Calibri" w:hAnsi="Calibri" w:cs="Calibri"/>
        </w:rPr>
        <w:t>indirektan</w:t>
      </w:r>
      <w:proofErr w:type="spellEnd"/>
      <w:r w:rsidRPr="00386342">
        <w:rPr>
          <w:rFonts w:ascii="Calibri" w:hAnsi="Calibri" w:cs="Calibri"/>
        </w:rPr>
        <w:t xml:space="preserve"> </w:t>
      </w:r>
      <w:proofErr w:type="spellStart"/>
      <w:r w:rsidRPr="00386342">
        <w:rPr>
          <w:rFonts w:ascii="Calibri" w:hAnsi="Calibri" w:cs="Calibri"/>
        </w:rPr>
        <w:t>uticaj</w:t>
      </w:r>
      <w:proofErr w:type="spellEnd"/>
      <w:r w:rsidRPr="00386342">
        <w:rPr>
          <w:rFonts w:ascii="Calibri" w:hAnsi="Calibri" w:cs="Calibri"/>
        </w:rPr>
        <w:t xml:space="preserve"> </w:t>
      </w:r>
      <w:proofErr w:type="spellStart"/>
      <w:proofErr w:type="gramStart"/>
      <w:r w:rsidRPr="00386342">
        <w:rPr>
          <w:rFonts w:ascii="Calibri" w:hAnsi="Calibri" w:cs="Calibri"/>
        </w:rPr>
        <w:t>na</w:t>
      </w:r>
      <w:proofErr w:type="spellEnd"/>
      <w:proofErr w:type="gramEnd"/>
      <w:r w:rsidRPr="00386342">
        <w:rPr>
          <w:rFonts w:ascii="Calibri" w:hAnsi="Calibri" w:cs="Calibri"/>
        </w:rPr>
        <w:t xml:space="preserve"> </w:t>
      </w:r>
      <w:proofErr w:type="spellStart"/>
      <w:r w:rsidRPr="00386342">
        <w:rPr>
          <w:rFonts w:ascii="Calibri" w:hAnsi="Calibri" w:cs="Calibri"/>
        </w:rPr>
        <w:t>finansijsko</w:t>
      </w:r>
      <w:proofErr w:type="spellEnd"/>
      <w:r w:rsidRPr="00386342">
        <w:rPr>
          <w:rFonts w:ascii="Calibri" w:hAnsi="Calibri" w:cs="Calibri"/>
        </w:rPr>
        <w:t xml:space="preserve"> </w:t>
      </w:r>
      <w:proofErr w:type="spellStart"/>
      <w:r w:rsidRPr="00386342">
        <w:rPr>
          <w:rFonts w:ascii="Calibri" w:hAnsi="Calibri" w:cs="Calibri"/>
        </w:rPr>
        <w:t>stanje</w:t>
      </w:r>
      <w:proofErr w:type="spellEnd"/>
      <w:r w:rsidRPr="00386342">
        <w:rPr>
          <w:rFonts w:ascii="Calibri" w:hAnsi="Calibri" w:cs="Calibri"/>
        </w:rPr>
        <w:t xml:space="preserve"> </w:t>
      </w:r>
      <w:proofErr w:type="spellStart"/>
      <w:r w:rsidRPr="00386342">
        <w:rPr>
          <w:rFonts w:ascii="Calibri" w:hAnsi="Calibri" w:cs="Calibri"/>
        </w:rPr>
        <w:t>i</w:t>
      </w:r>
      <w:proofErr w:type="spellEnd"/>
      <w:r w:rsidRPr="00386342">
        <w:rPr>
          <w:rFonts w:ascii="Calibri" w:hAnsi="Calibri" w:cs="Calibri"/>
        </w:rPr>
        <w:t xml:space="preserve"> </w:t>
      </w:r>
      <w:proofErr w:type="spellStart"/>
      <w:r w:rsidRPr="00386342">
        <w:rPr>
          <w:rFonts w:ascii="Calibri" w:hAnsi="Calibri" w:cs="Calibri"/>
        </w:rPr>
        <w:t>performanse</w:t>
      </w:r>
      <w:proofErr w:type="spellEnd"/>
      <w:r w:rsidRPr="00386342">
        <w:rPr>
          <w:rFonts w:ascii="Calibri" w:hAnsi="Calibri" w:cs="Calibri"/>
        </w:rPr>
        <w:t xml:space="preserve"> Fonda. </w:t>
      </w:r>
      <w:proofErr w:type="spellStart"/>
      <w:r w:rsidRPr="00386342">
        <w:rPr>
          <w:rFonts w:ascii="Calibri" w:hAnsi="Calibri" w:cs="Calibri"/>
        </w:rPr>
        <w:t>Ekonomska</w:t>
      </w:r>
      <w:proofErr w:type="spellEnd"/>
      <w:r w:rsidRPr="00386342">
        <w:rPr>
          <w:rFonts w:ascii="Calibri" w:hAnsi="Calibri" w:cs="Calibri"/>
        </w:rPr>
        <w:t xml:space="preserve"> </w:t>
      </w:r>
      <w:proofErr w:type="spellStart"/>
      <w:r w:rsidRPr="00386342">
        <w:rPr>
          <w:rFonts w:ascii="Calibri" w:hAnsi="Calibri" w:cs="Calibri"/>
        </w:rPr>
        <w:t>situacija</w:t>
      </w:r>
      <w:proofErr w:type="spellEnd"/>
      <w:r w:rsidRPr="00386342">
        <w:rPr>
          <w:rFonts w:ascii="Calibri" w:hAnsi="Calibri" w:cs="Calibri"/>
        </w:rPr>
        <w:t xml:space="preserve"> </w:t>
      </w:r>
      <w:proofErr w:type="spellStart"/>
      <w:r w:rsidRPr="00386342">
        <w:rPr>
          <w:rFonts w:ascii="Calibri" w:hAnsi="Calibri" w:cs="Calibri"/>
        </w:rPr>
        <w:t>će</w:t>
      </w:r>
      <w:proofErr w:type="spellEnd"/>
      <w:r w:rsidRPr="00386342">
        <w:rPr>
          <w:rFonts w:ascii="Calibri" w:hAnsi="Calibri" w:cs="Calibri"/>
        </w:rPr>
        <w:t xml:space="preserve"> </w:t>
      </w:r>
      <w:proofErr w:type="spellStart"/>
      <w:r w:rsidRPr="00386342">
        <w:rPr>
          <w:rFonts w:ascii="Calibri" w:hAnsi="Calibri" w:cs="Calibri"/>
        </w:rPr>
        <w:t>uticati</w:t>
      </w:r>
      <w:proofErr w:type="spellEnd"/>
      <w:r w:rsidRPr="00386342">
        <w:rPr>
          <w:rFonts w:ascii="Calibri" w:hAnsi="Calibri" w:cs="Calibri"/>
        </w:rPr>
        <w:t xml:space="preserve"> </w:t>
      </w:r>
      <w:proofErr w:type="spellStart"/>
      <w:r w:rsidRPr="00386342">
        <w:rPr>
          <w:rFonts w:ascii="Calibri" w:hAnsi="Calibri" w:cs="Calibri"/>
        </w:rPr>
        <w:t>na</w:t>
      </w:r>
      <w:proofErr w:type="spellEnd"/>
      <w:r w:rsidRPr="00386342">
        <w:rPr>
          <w:rFonts w:ascii="Calibri" w:hAnsi="Calibri" w:cs="Calibri"/>
        </w:rPr>
        <w:t xml:space="preserve"> </w:t>
      </w:r>
      <w:proofErr w:type="spellStart"/>
      <w:r w:rsidRPr="00386342">
        <w:rPr>
          <w:rFonts w:ascii="Calibri" w:hAnsi="Calibri" w:cs="Calibri"/>
        </w:rPr>
        <w:t>zainteresovanost</w:t>
      </w:r>
      <w:proofErr w:type="spellEnd"/>
      <w:r w:rsidRPr="00386342">
        <w:rPr>
          <w:rFonts w:ascii="Calibri" w:hAnsi="Calibri" w:cs="Calibri"/>
        </w:rPr>
        <w:t xml:space="preserve"> </w:t>
      </w:r>
      <w:proofErr w:type="spellStart"/>
      <w:r w:rsidRPr="00386342">
        <w:rPr>
          <w:rFonts w:ascii="Calibri" w:hAnsi="Calibri" w:cs="Calibri"/>
        </w:rPr>
        <w:t>investitora</w:t>
      </w:r>
      <w:proofErr w:type="spellEnd"/>
      <w:r w:rsidRPr="00386342">
        <w:rPr>
          <w:rFonts w:ascii="Calibri" w:hAnsi="Calibri" w:cs="Calibri"/>
        </w:rPr>
        <w:t xml:space="preserve"> </w:t>
      </w:r>
      <w:proofErr w:type="spellStart"/>
      <w:r w:rsidRPr="00386342">
        <w:rPr>
          <w:rFonts w:ascii="Calibri" w:hAnsi="Calibri" w:cs="Calibri"/>
        </w:rPr>
        <w:t>i</w:t>
      </w:r>
      <w:proofErr w:type="spellEnd"/>
      <w:r w:rsidRPr="00386342">
        <w:rPr>
          <w:rFonts w:ascii="Calibri" w:hAnsi="Calibri" w:cs="Calibri"/>
        </w:rPr>
        <w:t xml:space="preserve"> </w:t>
      </w:r>
      <w:proofErr w:type="spellStart"/>
      <w:r w:rsidRPr="00386342">
        <w:rPr>
          <w:rFonts w:ascii="Calibri" w:hAnsi="Calibri" w:cs="Calibri"/>
        </w:rPr>
        <w:t>drugih</w:t>
      </w:r>
      <w:proofErr w:type="spellEnd"/>
      <w:r w:rsidRPr="00386342">
        <w:rPr>
          <w:rFonts w:ascii="Calibri" w:hAnsi="Calibri" w:cs="Calibri"/>
        </w:rPr>
        <w:t xml:space="preserve"> </w:t>
      </w:r>
      <w:proofErr w:type="spellStart"/>
      <w:r w:rsidRPr="00386342">
        <w:rPr>
          <w:rFonts w:ascii="Calibri" w:hAnsi="Calibri" w:cs="Calibri"/>
        </w:rPr>
        <w:t>učesnika</w:t>
      </w:r>
      <w:proofErr w:type="spellEnd"/>
      <w:r w:rsidRPr="00386342">
        <w:rPr>
          <w:rFonts w:ascii="Calibri" w:hAnsi="Calibri" w:cs="Calibri"/>
        </w:rPr>
        <w:t xml:space="preserve"> </w:t>
      </w:r>
      <w:proofErr w:type="spellStart"/>
      <w:r w:rsidRPr="00386342">
        <w:rPr>
          <w:rFonts w:ascii="Calibri" w:hAnsi="Calibri" w:cs="Calibri"/>
        </w:rPr>
        <w:t>na</w:t>
      </w:r>
      <w:proofErr w:type="spellEnd"/>
      <w:r w:rsidRPr="00386342">
        <w:rPr>
          <w:rFonts w:ascii="Calibri" w:hAnsi="Calibri" w:cs="Calibri"/>
        </w:rPr>
        <w:t xml:space="preserve"> </w:t>
      </w:r>
      <w:proofErr w:type="spellStart"/>
      <w:r w:rsidRPr="00386342">
        <w:rPr>
          <w:rFonts w:ascii="Calibri" w:hAnsi="Calibri" w:cs="Calibri"/>
        </w:rPr>
        <w:t>tržištu</w:t>
      </w:r>
      <w:proofErr w:type="spellEnd"/>
      <w:r w:rsidRPr="00386342">
        <w:rPr>
          <w:rFonts w:ascii="Calibri" w:hAnsi="Calibri" w:cs="Calibri"/>
        </w:rPr>
        <w:t xml:space="preserve"> </w:t>
      </w:r>
      <w:proofErr w:type="spellStart"/>
      <w:r w:rsidRPr="00386342">
        <w:rPr>
          <w:rFonts w:ascii="Calibri" w:hAnsi="Calibri" w:cs="Calibri"/>
        </w:rPr>
        <w:t>kapitala</w:t>
      </w:r>
      <w:proofErr w:type="spellEnd"/>
      <w:r w:rsidRPr="00386342">
        <w:rPr>
          <w:rFonts w:ascii="Calibri" w:hAnsi="Calibri" w:cs="Calibri"/>
        </w:rPr>
        <w:t xml:space="preserve"> u </w:t>
      </w:r>
      <w:proofErr w:type="spellStart"/>
      <w:r w:rsidRPr="00386342">
        <w:rPr>
          <w:rFonts w:ascii="Calibri" w:hAnsi="Calibri" w:cs="Calibri"/>
        </w:rPr>
        <w:t>Republici</w:t>
      </w:r>
      <w:proofErr w:type="spellEnd"/>
      <w:r w:rsidRPr="00386342">
        <w:rPr>
          <w:rFonts w:ascii="Calibri" w:hAnsi="Calibri" w:cs="Calibri"/>
        </w:rPr>
        <w:t xml:space="preserve"> </w:t>
      </w:r>
      <w:proofErr w:type="spellStart"/>
      <w:r w:rsidRPr="00386342">
        <w:rPr>
          <w:rFonts w:ascii="Calibri" w:hAnsi="Calibri" w:cs="Calibri"/>
        </w:rPr>
        <w:t>Srpskoj</w:t>
      </w:r>
      <w:proofErr w:type="spellEnd"/>
      <w:r w:rsidRPr="00386342">
        <w:rPr>
          <w:rFonts w:ascii="Calibri" w:hAnsi="Calibri" w:cs="Calibri"/>
        </w:rPr>
        <w:t xml:space="preserve">, </w:t>
      </w:r>
      <w:proofErr w:type="spellStart"/>
      <w:r w:rsidRPr="00386342">
        <w:rPr>
          <w:rFonts w:ascii="Calibri" w:hAnsi="Calibri" w:cs="Calibri"/>
        </w:rPr>
        <w:t>što</w:t>
      </w:r>
      <w:proofErr w:type="spellEnd"/>
      <w:r w:rsidRPr="00386342">
        <w:rPr>
          <w:rFonts w:ascii="Calibri" w:hAnsi="Calibri" w:cs="Calibri"/>
        </w:rPr>
        <w:t xml:space="preserve"> </w:t>
      </w:r>
      <w:proofErr w:type="spellStart"/>
      <w:r w:rsidRPr="00386342">
        <w:rPr>
          <w:rFonts w:ascii="Calibri" w:hAnsi="Calibri" w:cs="Calibri"/>
        </w:rPr>
        <w:t>će</w:t>
      </w:r>
      <w:proofErr w:type="spellEnd"/>
      <w:r w:rsidRPr="00386342">
        <w:rPr>
          <w:rFonts w:ascii="Calibri" w:hAnsi="Calibri" w:cs="Calibri"/>
        </w:rPr>
        <w:t xml:space="preserve"> </w:t>
      </w:r>
      <w:proofErr w:type="spellStart"/>
      <w:r w:rsidRPr="00386342">
        <w:rPr>
          <w:rFonts w:ascii="Calibri" w:hAnsi="Calibri" w:cs="Calibri"/>
        </w:rPr>
        <w:t>vjerovatno</w:t>
      </w:r>
      <w:proofErr w:type="spellEnd"/>
      <w:r w:rsidRPr="00386342">
        <w:rPr>
          <w:rFonts w:ascii="Calibri" w:hAnsi="Calibri" w:cs="Calibri"/>
        </w:rPr>
        <w:t xml:space="preserve"> </w:t>
      </w:r>
      <w:proofErr w:type="spellStart"/>
      <w:r w:rsidRPr="00386342">
        <w:rPr>
          <w:rFonts w:ascii="Calibri" w:hAnsi="Calibri" w:cs="Calibri"/>
        </w:rPr>
        <w:t>rezultirati</w:t>
      </w:r>
      <w:proofErr w:type="spellEnd"/>
      <w:r w:rsidRPr="00386342">
        <w:rPr>
          <w:rFonts w:ascii="Calibri" w:hAnsi="Calibri" w:cs="Calibri"/>
        </w:rPr>
        <w:t xml:space="preserve"> </w:t>
      </w:r>
      <w:proofErr w:type="spellStart"/>
      <w:r w:rsidRPr="00386342">
        <w:rPr>
          <w:rFonts w:ascii="Calibri" w:hAnsi="Calibri" w:cs="Calibri"/>
        </w:rPr>
        <w:t>i</w:t>
      </w:r>
      <w:proofErr w:type="spellEnd"/>
      <w:r w:rsidRPr="00386342">
        <w:rPr>
          <w:rFonts w:ascii="Calibri" w:hAnsi="Calibri" w:cs="Calibri"/>
        </w:rPr>
        <w:t xml:space="preserve"> u </w:t>
      </w:r>
      <w:proofErr w:type="spellStart"/>
      <w:r w:rsidRPr="00386342">
        <w:rPr>
          <w:rFonts w:ascii="Calibri" w:hAnsi="Calibri" w:cs="Calibri"/>
        </w:rPr>
        <w:t>promjeni</w:t>
      </w:r>
      <w:proofErr w:type="spellEnd"/>
      <w:r w:rsidRPr="00386342">
        <w:rPr>
          <w:rFonts w:ascii="Calibri" w:hAnsi="Calibri" w:cs="Calibri"/>
        </w:rPr>
        <w:t xml:space="preserve"> </w:t>
      </w:r>
      <w:proofErr w:type="spellStart"/>
      <w:r w:rsidRPr="00386342">
        <w:rPr>
          <w:rFonts w:ascii="Calibri" w:hAnsi="Calibri" w:cs="Calibri"/>
        </w:rPr>
        <w:t>vrijednosti</w:t>
      </w:r>
      <w:proofErr w:type="spellEnd"/>
      <w:r w:rsidRPr="00386342">
        <w:rPr>
          <w:rFonts w:ascii="Calibri" w:hAnsi="Calibri" w:cs="Calibri"/>
        </w:rPr>
        <w:t xml:space="preserve"> </w:t>
      </w:r>
      <w:proofErr w:type="spellStart"/>
      <w:r w:rsidRPr="00386342">
        <w:rPr>
          <w:rFonts w:ascii="Calibri" w:hAnsi="Calibri" w:cs="Calibri"/>
        </w:rPr>
        <w:t>hartija</w:t>
      </w:r>
      <w:proofErr w:type="spellEnd"/>
      <w:r w:rsidRPr="00386342">
        <w:rPr>
          <w:rFonts w:ascii="Calibri" w:hAnsi="Calibri" w:cs="Calibri"/>
        </w:rPr>
        <w:t xml:space="preserve"> </w:t>
      </w:r>
      <w:proofErr w:type="spellStart"/>
      <w:r w:rsidRPr="00386342">
        <w:rPr>
          <w:rFonts w:ascii="Calibri" w:hAnsi="Calibri" w:cs="Calibri"/>
        </w:rPr>
        <w:t>od</w:t>
      </w:r>
      <w:proofErr w:type="spellEnd"/>
      <w:r w:rsidRPr="00386342">
        <w:rPr>
          <w:rFonts w:ascii="Calibri" w:hAnsi="Calibri" w:cs="Calibri"/>
        </w:rPr>
        <w:t xml:space="preserve"> </w:t>
      </w:r>
      <w:proofErr w:type="spellStart"/>
      <w:r w:rsidRPr="00386342">
        <w:rPr>
          <w:rFonts w:ascii="Calibri" w:hAnsi="Calibri" w:cs="Calibri"/>
        </w:rPr>
        <w:t>vrijednosti</w:t>
      </w:r>
      <w:proofErr w:type="spellEnd"/>
      <w:r w:rsidRPr="00386342">
        <w:rPr>
          <w:rFonts w:ascii="Calibri" w:hAnsi="Calibri" w:cs="Calibri"/>
        </w:rPr>
        <w:t xml:space="preserve"> </w:t>
      </w:r>
      <w:proofErr w:type="spellStart"/>
      <w:r w:rsidRPr="00386342">
        <w:rPr>
          <w:rFonts w:ascii="Calibri" w:hAnsi="Calibri" w:cs="Calibri"/>
        </w:rPr>
        <w:t>koje</w:t>
      </w:r>
      <w:proofErr w:type="spellEnd"/>
      <w:r w:rsidRPr="00386342">
        <w:rPr>
          <w:rFonts w:ascii="Calibri" w:hAnsi="Calibri" w:cs="Calibri"/>
        </w:rPr>
        <w:t xml:space="preserve"> se </w:t>
      </w:r>
      <w:proofErr w:type="spellStart"/>
      <w:r w:rsidRPr="00386342">
        <w:rPr>
          <w:rFonts w:ascii="Calibri" w:hAnsi="Calibri" w:cs="Calibri"/>
        </w:rPr>
        <w:t>kotiraju</w:t>
      </w:r>
      <w:proofErr w:type="spellEnd"/>
      <w:r w:rsidRPr="00386342">
        <w:rPr>
          <w:rFonts w:ascii="Calibri" w:hAnsi="Calibri" w:cs="Calibri"/>
        </w:rPr>
        <w:t xml:space="preserve"> </w:t>
      </w:r>
      <w:proofErr w:type="spellStart"/>
      <w:r w:rsidRPr="00386342">
        <w:rPr>
          <w:rFonts w:ascii="Calibri" w:hAnsi="Calibri" w:cs="Calibri"/>
        </w:rPr>
        <w:t>na</w:t>
      </w:r>
      <w:proofErr w:type="spellEnd"/>
      <w:r w:rsidRPr="00386342">
        <w:rPr>
          <w:rFonts w:ascii="Calibri" w:hAnsi="Calibri" w:cs="Calibri"/>
        </w:rPr>
        <w:t xml:space="preserve"> </w:t>
      </w:r>
      <w:proofErr w:type="spellStart"/>
      <w:r w:rsidRPr="00386342">
        <w:rPr>
          <w:rFonts w:ascii="Calibri" w:hAnsi="Calibri" w:cs="Calibri"/>
        </w:rPr>
        <w:t>Banjalučkoj</w:t>
      </w:r>
      <w:proofErr w:type="spellEnd"/>
      <w:r w:rsidRPr="00386342">
        <w:rPr>
          <w:rFonts w:ascii="Calibri" w:hAnsi="Calibri" w:cs="Calibri"/>
        </w:rPr>
        <w:t xml:space="preserve"> </w:t>
      </w:r>
      <w:proofErr w:type="spellStart"/>
      <w:r w:rsidRPr="00386342">
        <w:rPr>
          <w:rFonts w:ascii="Calibri" w:hAnsi="Calibri" w:cs="Calibri"/>
        </w:rPr>
        <w:t>berzi</w:t>
      </w:r>
      <w:proofErr w:type="spellEnd"/>
      <w:r w:rsidRPr="00386342">
        <w:rPr>
          <w:rFonts w:ascii="Calibri" w:hAnsi="Calibri" w:cs="Calibri"/>
        </w:rPr>
        <w:t xml:space="preserve"> </w:t>
      </w:r>
      <w:proofErr w:type="spellStart"/>
      <w:r w:rsidRPr="00386342">
        <w:rPr>
          <w:rFonts w:ascii="Calibri" w:hAnsi="Calibri" w:cs="Calibri"/>
        </w:rPr>
        <w:t>hartija</w:t>
      </w:r>
      <w:proofErr w:type="spellEnd"/>
      <w:r w:rsidRPr="00386342">
        <w:rPr>
          <w:rFonts w:ascii="Calibri" w:hAnsi="Calibri" w:cs="Calibri"/>
        </w:rPr>
        <w:t xml:space="preserve"> </w:t>
      </w:r>
      <w:proofErr w:type="spellStart"/>
      <w:r w:rsidRPr="00386342">
        <w:rPr>
          <w:rFonts w:ascii="Calibri" w:hAnsi="Calibri" w:cs="Calibri"/>
        </w:rPr>
        <w:t>od</w:t>
      </w:r>
      <w:proofErr w:type="spellEnd"/>
      <w:r w:rsidRPr="00386342">
        <w:rPr>
          <w:rFonts w:ascii="Calibri" w:hAnsi="Calibri" w:cs="Calibri"/>
        </w:rPr>
        <w:t xml:space="preserve"> </w:t>
      </w:r>
      <w:proofErr w:type="spellStart"/>
      <w:r w:rsidRPr="00386342">
        <w:rPr>
          <w:rFonts w:ascii="Calibri" w:hAnsi="Calibri" w:cs="Calibri"/>
        </w:rPr>
        <w:t>vrijednosti</w:t>
      </w:r>
      <w:proofErr w:type="spellEnd"/>
      <w:r w:rsidRPr="00386342">
        <w:rPr>
          <w:rFonts w:ascii="Calibri" w:hAnsi="Calibri" w:cs="Calibri"/>
        </w:rPr>
        <w:t xml:space="preserve"> </w:t>
      </w:r>
      <w:proofErr w:type="spellStart"/>
      <w:r w:rsidRPr="00386342">
        <w:rPr>
          <w:rFonts w:ascii="Calibri" w:hAnsi="Calibri" w:cs="Calibri"/>
        </w:rPr>
        <w:t>a.d.</w:t>
      </w:r>
      <w:proofErr w:type="spellEnd"/>
      <w:r w:rsidRPr="00386342">
        <w:rPr>
          <w:rFonts w:ascii="Calibri" w:hAnsi="Calibri" w:cs="Calibri"/>
        </w:rPr>
        <w:t xml:space="preserve">, Banja Luka, a </w:t>
      </w:r>
      <w:proofErr w:type="spellStart"/>
      <w:r w:rsidRPr="00386342">
        <w:rPr>
          <w:rFonts w:ascii="Calibri" w:hAnsi="Calibri" w:cs="Calibri"/>
        </w:rPr>
        <w:t>samim</w:t>
      </w:r>
      <w:proofErr w:type="spellEnd"/>
      <w:r w:rsidRPr="00386342">
        <w:rPr>
          <w:rFonts w:ascii="Calibri" w:hAnsi="Calibri" w:cs="Calibri"/>
        </w:rPr>
        <w:t xml:space="preserve"> </w:t>
      </w:r>
      <w:proofErr w:type="spellStart"/>
      <w:r w:rsidRPr="00386342">
        <w:rPr>
          <w:rFonts w:ascii="Calibri" w:hAnsi="Calibri" w:cs="Calibri"/>
        </w:rPr>
        <w:t>tim</w:t>
      </w:r>
      <w:proofErr w:type="spellEnd"/>
      <w:r w:rsidRPr="00386342">
        <w:rPr>
          <w:rFonts w:ascii="Calibri" w:hAnsi="Calibri" w:cs="Calibri"/>
        </w:rPr>
        <w:t xml:space="preserve"> </w:t>
      </w:r>
      <w:proofErr w:type="spellStart"/>
      <w:r w:rsidRPr="00386342">
        <w:rPr>
          <w:rFonts w:ascii="Calibri" w:hAnsi="Calibri" w:cs="Calibri"/>
        </w:rPr>
        <w:t>i</w:t>
      </w:r>
      <w:proofErr w:type="spellEnd"/>
      <w:r w:rsidRPr="00386342">
        <w:rPr>
          <w:rFonts w:ascii="Calibri" w:hAnsi="Calibri" w:cs="Calibri"/>
        </w:rPr>
        <w:t xml:space="preserve"> </w:t>
      </w:r>
      <w:proofErr w:type="spellStart"/>
      <w:r w:rsidRPr="00386342">
        <w:rPr>
          <w:rFonts w:ascii="Calibri" w:hAnsi="Calibri" w:cs="Calibri"/>
        </w:rPr>
        <w:t>vrijednosti</w:t>
      </w:r>
      <w:proofErr w:type="spellEnd"/>
      <w:r w:rsidRPr="00386342">
        <w:rPr>
          <w:rFonts w:ascii="Calibri" w:hAnsi="Calibri" w:cs="Calibri"/>
        </w:rPr>
        <w:t xml:space="preserve"> </w:t>
      </w:r>
      <w:proofErr w:type="spellStart"/>
      <w:r w:rsidRPr="00386342">
        <w:rPr>
          <w:rFonts w:ascii="Calibri" w:hAnsi="Calibri" w:cs="Calibri"/>
        </w:rPr>
        <w:t>vrijednosti</w:t>
      </w:r>
      <w:proofErr w:type="spellEnd"/>
      <w:r w:rsidRPr="00386342">
        <w:rPr>
          <w:rFonts w:ascii="Calibri" w:hAnsi="Calibri" w:cs="Calibri"/>
        </w:rPr>
        <w:t xml:space="preserve"> </w:t>
      </w:r>
      <w:proofErr w:type="spellStart"/>
      <w:r w:rsidRPr="00386342">
        <w:rPr>
          <w:rFonts w:ascii="Calibri" w:hAnsi="Calibri" w:cs="Calibri"/>
        </w:rPr>
        <w:t>hartija</w:t>
      </w:r>
      <w:proofErr w:type="spellEnd"/>
      <w:r w:rsidRPr="00386342">
        <w:rPr>
          <w:rFonts w:ascii="Calibri" w:hAnsi="Calibri" w:cs="Calibri"/>
        </w:rPr>
        <w:t xml:space="preserve"> u </w:t>
      </w:r>
      <w:proofErr w:type="spellStart"/>
      <w:r w:rsidRPr="00386342">
        <w:rPr>
          <w:rFonts w:ascii="Calibri" w:hAnsi="Calibri" w:cs="Calibri"/>
        </w:rPr>
        <w:t>portfelju</w:t>
      </w:r>
      <w:proofErr w:type="spellEnd"/>
      <w:r w:rsidRPr="00386342">
        <w:rPr>
          <w:rFonts w:ascii="Calibri" w:hAnsi="Calibri" w:cs="Calibri"/>
        </w:rPr>
        <w:t xml:space="preserve"> Fonda. </w:t>
      </w:r>
      <w:proofErr w:type="spellStart"/>
      <w:r w:rsidRPr="00386342">
        <w:rPr>
          <w:rFonts w:ascii="Calibri" w:hAnsi="Calibri" w:cs="Calibri"/>
        </w:rPr>
        <w:t>Finansijski</w:t>
      </w:r>
      <w:proofErr w:type="spellEnd"/>
      <w:r w:rsidRPr="00386342">
        <w:rPr>
          <w:rFonts w:ascii="Calibri" w:hAnsi="Calibri" w:cs="Calibri"/>
        </w:rPr>
        <w:t xml:space="preserve"> </w:t>
      </w:r>
      <w:proofErr w:type="spellStart"/>
      <w:r w:rsidRPr="00386342">
        <w:rPr>
          <w:rFonts w:ascii="Calibri" w:hAnsi="Calibri" w:cs="Calibri"/>
        </w:rPr>
        <w:t>izvje</w:t>
      </w:r>
      <w:r w:rsidR="00383BC7">
        <w:rPr>
          <w:rFonts w:ascii="Calibri" w:hAnsi="Calibri" w:cs="Calibri"/>
        </w:rPr>
        <w:t>štaji</w:t>
      </w:r>
      <w:proofErr w:type="spellEnd"/>
      <w:r w:rsidR="00383BC7">
        <w:rPr>
          <w:rFonts w:ascii="Calibri" w:hAnsi="Calibri" w:cs="Calibri"/>
        </w:rPr>
        <w:t xml:space="preserve"> Fonda, </w:t>
      </w:r>
      <w:proofErr w:type="spellStart"/>
      <w:r w:rsidR="00383BC7">
        <w:rPr>
          <w:rFonts w:ascii="Calibri" w:hAnsi="Calibri" w:cs="Calibri"/>
        </w:rPr>
        <w:t>za</w:t>
      </w:r>
      <w:proofErr w:type="spellEnd"/>
      <w:r w:rsidR="00383BC7">
        <w:rPr>
          <w:rFonts w:ascii="Calibri" w:hAnsi="Calibri" w:cs="Calibri"/>
        </w:rPr>
        <w:t xml:space="preserve"> </w:t>
      </w:r>
      <w:proofErr w:type="spellStart"/>
      <w:r w:rsidR="00383BC7">
        <w:rPr>
          <w:rFonts w:ascii="Calibri" w:hAnsi="Calibri" w:cs="Calibri"/>
        </w:rPr>
        <w:t>godinu</w:t>
      </w:r>
      <w:proofErr w:type="spellEnd"/>
      <w:r w:rsidR="00383BC7">
        <w:rPr>
          <w:rFonts w:ascii="Calibri" w:hAnsi="Calibri" w:cs="Calibri"/>
        </w:rPr>
        <w:t xml:space="preserve"> </w:t>
      </w:r>
      <w:proofErr w:type="spellStart"/>
      <w:proofErr w:type="gramStart"/>
      <w:r w:rsidR="00383BC7">
        <w:rPr>
          <w:rFonts w:ascii="Calibri" w:hAnsi="Calibri" w:cs="Calibri"/>
        </w:rPr>
        <w:t>na</w:t>
      </w:r>
      <w:proofErr w:type="spellEnd"/>
      <w:proofErr w:type="gramEnd"/>
      <w:r w:rsidR="00383BC7">
        <w:rPr>
          <w:rFonts w:ascii="Calibri" w:hAnsi="Calibri" w:cs="Calibri"/>
        </w:rPr>
        <w:t xml:space="preserve"> </w:t>
      </w:r>
      <w:proofErr w:type="spellStart"/>
      <w:r w:rsidR="00383BC7">
        <w:rPr>
          <w:rFonts w:ascii="Calibri" w:hAnsi="Calibri" w:cs="Calibri"/>
        </w:rPr>
        <w:t>dan</w:t>
      </w:r>
      <w:proofErr w:type="spellEnd"/>
      <w:r w:rsidR="00383BC7">
        <w:rPr>
          <w:rFonts w:ascii="Calibri" w:hAnsi="Calibri" w:cs="Calibri"/>
        </w:rPr>
        <w:t xml:space="preserve"> 30</w:t>
      </w:r>
      <w:r w:rsidRPr="00386342">
        <w:rPr>
          <w:rFonts w:ascii="Calibri" w:hAnsi="Calibri" w:cs="Calibri"/>
        </w:rPr>
        <w:t xml:space="preserve">. </w:t>
      </w:r>
      <w:proofErr w:type="spellStart"/>
      <w:proofErr w:type="gramStart"/>
      <w:r w:rsidR="00383BC7">
        <w:rPr>
          <w:rFonts w:ascii="Calibri" w:hAnsi="Calibri" w:cs="Calibri"/>
        </w:rPr>
        <w:t>jun</w:t>
      </w:r>
      <w:proofErr w:type="spellEnd"/>
      <w:proofErr w:type="gramEnd"/>
      <w:r>
        <w:rPr>
          <w:rFonts w:ascii="Calibri" w:hAnsi="Calibri" w:cs="Calibri"/>
        </w:rPr>
        <w:t xml:space="preserve"> 2021</w:t>
      </w:r>
      <w:r w:rsidRPr="00386342">
        <w:rPr>
          <w:rFonts w:ascii="Calibri" w:hAnsi="Calibri" w:cs="Calibri"/>
        </w:rPr>
        <w:t xml:space="preserve">. </w:t>
      </w:r>
      <w:proofErr w:type="spellStart"/>
      <w:proofErr w:type="gramStart"/>
      <w:r w:rsidRPr="00386342">
        <w:rPr>
          <w:rFonts w:ascii="Calibri" w:hAnsi="Calibri" w:cs="Calibri"/>
        </w:rPr>
        <w:t>godine</w:t>
      </w:r>
      <w:proofErr w:type="spellEnd"/>
      <w:proofErr w:type="gramEnd"/>
      <w:r w:rsidRPr="00386342">
        <w:rPr>
          <w:rFonts w:ascii="Calibri" w:hAnsi="Calibri" w:cs="Calibri"/>
        </w:rPr>
        <w:t xml:space="preserve">, </w:t>
      </w:r>
      <w:proofErr w:type="spellStart"/>
      <w:r w:rsidRPr="00386342">
        <w:rPr>
          <w:rFonts w:ascii="Calibri" w:hAnsi="Calibri" w:cs="Calibri"/>
        </w:rPr>
        <w:t>sadrže</w:t>
      </w:r>
      <w:proofErr w:type="spellEnd"/>
      <w:r w:rsidRPr="00386342">
        <w:rPr>
          <w:rFonts w:ascii="Calibri" w:hAnsi="Calibri" w:cs="Calibri"/>
        </w:rPr>
        <w:t xml:space="preserve"> </w:t>
      </w:r>
      <w:proofErr w:type="spellStart"/>
      <w:r w:rsidRPr="00386342">
        <w:rPr>
          <w:rFonts w:ascii="Calibri" w:hAnsi="Calibri" w:cs="Calibri"/>
        </w:rPr>
        <w:t>značajne</w:t>
      </w:r>
      <w:proofErr w:type="spellEnd"/>
      <w:r w:rsidRPr="00386342">
        <w:rPr>
          <w:rFonts w:ascii="Calibri" w:hAnsi="Calibri" w:cs="Calibri"/>
        </w:rPr>
        <w:t xml:space="preserve"> </w:t>
      </w:r>
      <w:proofErr w:type="spellStart"/>
      <w:r w:rsidRPr="00386342">
        <w:rPr>
          <w:rFonts w:ascii="Calibri" w:hAnsi="Calibri" w:cs="Calibri"/>
        </w:rPr>
        <w:t>procjene</w:t>
      </w:r>
      <w:proofErr w:type="spellEnd"/>
      <w:r w:rsidRPr="00386342">
        <w:rPr>
          <w:rFonts w:ascii="Calibri" w:hAnsi="Calibri" w:cs="Calibri"/>
        </w:rPr>
        <w:t xml:space="preserve"> u </w:t>
      </w:r>
      <w:proofErr w:type="spellStart"/>
      <w:r w:rsidRPr="00386342">
        <w:rPr>
          <w:rFonts w:ascii="Calibri" w:hAnsi="Calibri" w:cs="Calibri"/>
        </w:rPr>
        <w:t>određivanju</w:t>
      </w:r>
      <w:proofErr w:type="spellEnd"/>
      <w:r w:rsidRPr="00386342">
        <w:rPr>
          <w:rFonts w:ascii="Calibri" w:hAnsi="Calibri" w:cs="Calibri"/>
        </w:rPr>
        <w:t xml:space="preserve"> </w:t>
      </w:r>
      <w:proofErr w:type="spellStart"/>
      <w:r w:rsidRPr="00386342">
        <w:rPr>
          <w:rFonts w:ascii="Calibri" w:hAnsi="Calibri" w:cs="Calibri"/>
        </w:rPr>
        <w:t>pravične</w:t>
      </w:r>
      <w:proofErr w:type="spellEnd"/>
      <w:r w:rsidRPr="00386342">
        <w:rPr>
          <w:rFonts w:ascii="Calibri" w:hAnsi="Calibri" w:cs="Calibri"/>
        </w:rPr>
        <w:t xml:space="preserve"> </w:t>
      </w:r>
      <w:proofErr w:type="spellStart"/>
      <w:r w:rsidRPr="00386342">
        <w:rPr>
          <w:rFonts w:ascii="Calibri" w:hAnsi="Calibri" w:cs="Calibri"/>
        </w:rPr>
        <w:t>vrijednosti</w:t>
      </w:r>
      <w:proofErr w:type="spellEnd"/>
      <w:r w:rsidRPr="00386342">
        <w:rPr>
          <w:rFonts w:ascii="Calibri" w:hAnsi="Calibri" w:cs="Calibri"/>
        </w:rPr>
        <w:t xml:space="preserve"> </w:t>
      </w:r>
      <w:proofErr w:type="spellStart"/>
      <w:r w:rsidRPr="00386342">
        <w:rPr>
          <w:rFonts w:ascii="Calibri" w:hAnsi="Calibri" w:cs="Calibri"/>
        </w:rPr>
        <w:t>hartija</w:t>
      </w:r>
      <w:proofErr w:type="spellEnd"/>
      <w:r w:rsidRPr="00386342">
        <w:rPr>
          <w:rFonts w:ascii="Calibri" w:hAnsi="Calibri" w:cs="Calibri"/>
        </w:rPr>
        <w:t xml:space="preserve"> </w:t>
      </w:r>
      <w:proofErr w:type="spellStart"/>
      <w:r w:rsidRPr="00386342">
        <w:rPr>
          <w:rFonts w:ascii="Calibri" w:hAnsi="Calibri" w:cs="Calibri"/>
        </w:rPr>
        <w:t>od</w:t>
      </w:r>
      <w:proofErr w:type="spellEnd"/>
      <w:r w:rsidRPr="00386342">
        <w:rPr>
          <w:rFonts w:ascii="Calibri" w:hAnsi="Calibri" w:cs="Calibri"/>
        </w:rPr>
        <w:t xml:space="preserve"> </w:t>
      </w:r>
      <w:proofErr w:type="spellStart"/>
      <w:r w:rsidRPr="00386342">
        <w:rPr>
          <w:rFonts w:ascii="Calibri" w:hAnsi="Calibri" w:cs="Calibri"/>
        </w:rPr>
        <w:t>vrijednosti</w:t>
      </w:r>
      <w:proofErr w:type="spellEnd"/>
      <w:r w:rsidRPr="00386342">
        <w:rPr>
          <w:rFonts w:ascii="Calibri" w:hAnsi="Calibri" w:cs="Calibri"/>
        </w:rPr>
        <w:t xml:space="preserve"> </w:t>
      </w:r>
      <w:proofErr w:type="spellStart"/>
      <w:r w:rsidRPr="00386342">
        <w:rPr>
          <w:rFonts w:ascii="Calibri" w:hAnsi="Calibri" w:cs="Calibri"/>
        </w:rPr>
        <w:t>i</w:t>
      </w:r>
      <w:proofErr w:type="spellEnd"/>
      <w:r w:rsidRPr="00386342">
        <w:rPr>
          <w:rFonts w:ascii="Calibri" w:hAnsi="Calibri" w:cs="Calibri"/>
        </w:rPr>
        <w:t xml:space="preserve"> </w:t>
      </w:r>
      <w:proofErr w:type="spellStart"/>
      <w:r w:rsidRPr="00386342">
        <w:rPr>
          <w:rFonts w:ascii="Calibri" w:hAnsi="Calibri" w:cs="Calibri"/>
        </w:rPr>
        <w:t>drugih</w:t>
      </w:r>
      <w:proofErr w:type="spellEnd"/>
      <w:r w:rsidRPr="00386342">
        <w:rPr>
          <w:rFonts w:ascii="Calibri" w:hAnsi="Calibri" w:cs="Calibri"/>
        </w:rPr>
        <w:t xml:space="preserve"> </w:t>
      </w:r>
      <w:proofErr w:type="spellStart"/>
      <w:r w:rsidRPr="00386342">
        <w:rPr>
          <w:rFonts w:ascii="Calibri" w:hAnsi="Calibri" w:cs="Calibri"/>
        </w:rPr>
        <w:t>finansijskih</w:t>
      </w:r>
      <w:proofErr w:type="spellEnd"/>
      <w:r w:rsidRPr="00386342">
        <w:rPr>
          <w:rFonts w:ascii="Calibri" w:hAnsi="Calibri" w:cs="Calibri"/>
        </w:rPr>
        <w:t xml:space="preserve"> </w:t>
      </w:r>
      <w:proofErr w:type="spellStart"/>
      <w:r w:rsidRPr="00386342">
        <w:rPr>
          <w:rFonts w:ascii="Calibri" w:hAnsi="Calibri" w:cs="Calibri"/>
        </w:rPr>
        <w:t>sredstava</w:t>
      </w:r>
      <w:proofErr w:type="spellEnd"/>
      <w:r w:rsidRPr="00386342">
        <w:rPr>
          <w:rFonts w:ascii="Calibri" w:hAnsi="Calibri" w:cs="Calibri"/>
        </w:rPr>
        <w:t xml:space="preserve">. </w:t>
      </w:r>
      <w:proofErr w:type="spellStart"/>
      <w:r w:rsidRPr="00386342">
        <w:rPr>
          <w:rFonts w:ascii="Calibri" w:hAnsi="Calibri" w:cs="Calibri"/>
        </w:rPr>
        <w:t>Faktički</w:t>
      </w:r>
      <w:proofErr w:type="spellEnd"/>
      <w:r w:rsidRPr="00386342">
        <w:rPr>
          <w:rFonts w:ascii="Calibri" w:hAnsi="Calibri" w:cs="Calibri"/>
        </w:rPr>
        <w:t xml:space="preserve"> </w:t>
      </w:r>
      <w:proofErr w:type="spellStart"/>
      <w:r w:rsidRPr="00386342">
        <w:rPr>
          <w:rFonts w:ascii="Calibri" w:hAnsi="Calibri" w:cs="Calibri"/>
        </w:rPr>
        <w:t>rezultati</w:t>
      </w:r>
      <w:proofErr w:type="spellEnd"/>
      <w:r w:rsidRPr="00386342">
        <w:rPr>
          <w:rFonts w:ascii="Calibri" w:hAnsi="Calibri" w:cs="Calibri"/>
        </w:rPr>
        <w:t xml:space="preserve"> se </w:t>
      </w:r>
      <w:proofErr w:type="spellStart"/>
      <w:r w:rsidRPr="00386342">
        <w:rPr>
          <w:rFonts w:ascii="Calibri" w:hAnsi="Calibri" w:cs="Calibri"/>
        </w:rPr>
        <w:t>mogu</w:t>
      </w:r>
      <w:proofErr w:type="spellEnd"/>
      <w:r w:rsidRPr="00386342">
        <w:rPr>
          <w:rFonts w:ascii="Calibri" w:hAnsi="Calibri" w:cs="Calibri"/>
        </w:rPr>
        <w:t xml:space="preserve"> </w:t>
      </w:r>
      <w:proofErr w:type="spellStart"/>
      <w:r w:rsidRPr="00386342">
        <w:rPr>
          <w:rFonts w:ascii="Calibri" w:hAnsi="Calibri" w:cs="Calibri"/>
        </w:rPr>
        <w:t>razlikovati</w:t>
      </w:r>
      <w:proofErr w:type="spellEnd"/>
      <w:r w:rsidRPr="00386342">
        <w:rPr>
          <w:rFonts w:ascii="Calibri" w:hAnsi="Calibri" w:cs="Calibri"/>
        </w:rPr>
        <w:t xml:space="preserve"> </w:t>
      </w:r>
      <w:proofErr w:type="spellStart"/>
      <w:proofErr w:type="gramStart"/>
      <w:r w:rsidRPr="00386342">
        <w:rPr>
          <w:rFonts w:ascii="Calibri" w:hAnsi="Calibri" w:cs="Calibri"/>
        </w:rPr>
        <w:t>od</w:t>
      </w:r>
      <w:proofErr w:type="spellEnd"/>
      <w:proofErr w:type="gramEnd"/>
      <w:r w:rsidRPr="00386342">
        <w:rPr>
          <w:rFonts w:ascii="Calibri" w:hAnsi="Calibri" w:cs="Calibri"/>
        </w:rPr>
        <w:t xml:space="preserve"> </w:t>
      </w:r>
      <w:proofErr w:type="spellStart"/>
      <w:r w:rsidRPr="00386342">
        <w:rPr>
          <w:rFonts w:ascii="Calibri" w:hAnsi="Calibri" w:cs="Calibri"/>
        </w:rPr>
        <w:t>ovih</w:t>
      </w:r>
      <w:proofErr w:type="spellEnd"/>
      <w:r w:rsidRPr="00386342">
        <w:rPr>
          <w:rFonts w:ascii="Calibri" w:hAnsi="Calibri" w:cs="Calibri"/>
        </w:rPr>
        <w:t xml:space="preserve"> </w:t>
      </w:r>
      <w:proofErr w:type="spellStart"/>
      <w:r w:rsidRPr="00386342">
        <w:rPr>
          <w:rFonts w:ascii="Calibri" w:hAnsi="Calibri" w:cs="Calibri"/>
        </w:rPr>
        <w:t>procjena</w:t>
      </w:r>
      <w:proofErr w:type="spellEnd"/>
      <w:r w:rsidRPr="00386342">
        <w:rPr>
          <w:rFonts w:ascii="Calibri" w:hAnsi="Calibri" w:cs="Calibri"/>
        </w:rPr>
        <w:t>.</w:t>
      </w:r>
    </w:p>
    <w:p w14:paraId="2B26D476" w14:textId="77777777" w:rsidR="00294B1C" w:rsidRPr="00386342" w:rsidRDefault="00294B1C" w:rsidP="00294B1C">
      <w:pPr>
        <w:jc w:val="both"/>
        <w:rPr>
          <w:rFonts w:ascii="Calibri" w:hAnsi="Calibri" w:cs="Calibri"/>
        </w:rPr>
      </w:pPr>
    </w:p>
    <w:p w14:paraId="0BB18704" w14:textId="77777777" w:rsidR="00294B1C" w:rsidRPr="00386342" w:rsidRDefault="00294B1C" w:rsidP="00294B1C">
      <w:pPr>
        <w:tabs>
          <w:tab w:val="left" w:pos="-1440"/>
          <w:tab w:val="left" w:pos="-720"/>
          <w:tab w:val="left" w:pos="709"/>
          <w:tab w:val="left" w:pos="1094"/>
          <w:tab w:val="left" w:pos="4514"/>
          <w:tab w:val="right" w:pos="5472"/>
          <w:tab w:val="left" w:pos="5677"/>
          <w:tab w:val="right" w:pos="6635"/>
          <w:tab w:val="left" w:pos="6840"/>
          <w:tab w:val="right" w:pos="7729"/>
          <w:tab w:val="left" w:pos="7934"/>
          <w:tab w:val="right" w:pos="8960"/>
        </w:tabs>
        <w:rPr>
          <w:rFonts w:ascii="Calibri" w:hAnsi="Calibri" w:cs="Calibri"/>
        </w:rPr>
      </w:pPr>
      <w:r w:rsidRPr="00386342">
        <w:rPr>
          <w:rFonts w:ascii="Calibri" w:hAnsi="Calibri" w:cs="Calibri"/>
        </w:rPr>
        <w:t xml:space="preserve">Na </w:t>
      </w:r>
      <w:proofErr w:type="spellStart"/>
      <w:r w:rsidRPr="00386342">
        <w:rPr>
          <w:rFonts w:ascii="Calibri" w:hAnsi="Calibri" w:cs="Calibri"/>
        </w:rPr>
        <w:t>dan</w:t>
      </w:r>
      <w:proofErr w:type="spellEnd"/>
      <w:r w:rsidRPr="00386342">
        <w:rPr>
          <w:rFonts w:ascii="Calibri" w:hAnsi="Calibri" w:cs="Calibri"/>
        </w:rPr>
        <w:t xml:space="preserve"> </w:t>
      </w:r>
      <w:proofErr w:type="spellStart"/>
      <w:r w:rsidRPr="00386342">
        <w:rPr>
          <w:rFonts w:ascii="Calibri" w:hAnsi="Calibri" w:cs="Calibri"/>
        </w:rPr>
        <w:t>bilansa</w:t>
      </w:r>
      <w:proofErr w:type="spellEnd"/>
      <w:r w:rsidRPr="00386342">
        <w:rPr>
          <w:rFonts w:ascii="Calibri" w:hAnsi="Calibri" w:cs="Calibri"/>
        </w:rPr>
        <w:t xml:space="preserve"> Fond je </w:t>
      </w:r>
      <w:proofErr w:type="spellStart"/>
      <w:proofErr w:type="gramStart"/>
      <w:r w:rsidRPr="00386342">
        <w:rPr>
          <w:rFonts w:ascii="Calibri" w:hAnsi="Calibri" w:cs="Calibri"/>
        </w:rPr>
        <w:t>na</w:t>
      </w:r>
      <w:proofErr w:type="spellEnd"/>
      <w:proofErr w:type="gramEnd"/>
      <w:r w:rsidRPr="00386342">
        <w:rPr>
          <w:rFonts w:ascii="Calibri" w:hAnsi="Calibri" w:cs="Calibri"/>
        </w:rPr>
        <w:t xml:space="preserve"> </w:t>
      </w:r>
      <w:proofErr w:type="spellStart"/>
      <w:r w:rsidRPr="00386342">
        <w:rPr>
          <w:rFonts w:ascii="Calibri" w:hAnsi="Calibri" w:cs="Calibri"/>
        </w:rPr>
        <w:t>dnevnom</w:t>
      </w:r>
      <w:proofErr w:type="spellEnd"/>
      <w:r w:rsidRPr="00386342">
        <w:rPr>
          <w:rFonts w:ascii="Calibri" w:hAnsi="Calibri" w:cs="Calibri"/>
        </w:rPr>
        <w:t xml:space="preserve"> </w:t>
      </w:r>
      <w:proofErr w:type="spellStart"/>
      <w:r w:rsidRPr="00386342">
        <w:rPr>
          <w:rFonts w:ascii="Calibri" w:hAnsi="Calibri" w:cs="Calibri"/>
        </w:rPr>
        <w:t>nivou</w:t>
      </w:r>
      <w:proofErr w:type="spellEnd"/>
      <w:r w:rsidRPr="00386342">
        <w:rPr>
          <w:rFonts w:ascii="Calibri" w:hAnsi="Calibri" w:cs="Calibri"/>
        </w:rPr>
        <w:t xml:space="preserve"> </w:t>
      </w:r>
      <w:proofErr w:type="spellStart"/>
      <w:r w:rsidRPr="00386342">
        <w:rPr>
          <w:rFonts w:ascii="Calibri" w:hAnsi="Calibri" w:cs="Calibri"/>
        </w:rPr>
        <w:t>otvoren</w:t>
      </w:r>
      <w:proofErr w:type="spellEnd"/>
      <w:r w:rsidRPr="00386342">
        <w:rPr>
          <w:rFonts w:ascii="Calibri" w:hAnsi="Calibri" w:cs="Calibri"/>
        </w:rPr>
        <w:t xml:space="preserve">. </w:t>
      </w:r>
      <w:proofErr w:type="spellStart"/>
      <w:r w:rsidRPr="00386342">
        <w:rPr>
          <w:rFonts w:ascii="Calibri" w:hAnsi="Calibri" w:cs="Calibri"/>
        </w:rPr>
        <w:t>Obaveza</w:t>
      </w:r>
      <w:proofErr w:type="spellEnd"/>
      <w:r w:rsidRPr="00386342">
        <w:rPr>
          <w:rFonts w:ascii="Calibri" w:hAnsi="Calibri" w:cs="Calibri"/>
        </w:rPr>
        <w:t xml:space="preserve"> </w:t>
      </w:r>
      <w:proofErr w:type="spellStart"/>
      <w:r w:rsidRPr="00386342">
        <w:rPr>
          <w:rFonts w:ascii="Calibri" w:hAnsi="Calibri" w:cs="Calibri"/>
        </w:rPr>
        <w:t>isplate</w:t>
      </w:r>
      <w:proofErr w:type="spellEnd"/>
      <w:r w:rsidRPr="00386342">
        <w:rPr>
          <w:rFonts w:ascii="Calibri" w:hAnsi="Calibri" w:cs="Calibri"/>
        </w:rPr>
        <w:t xml:space="preserve"> </w:t>
      </w:r>
      <w:proofErr w:type="spellStart"/>
      <w:r w:rsidRPr="00386342">
        <w:rPr>
          <w:rFonts w:ascii="Calibri" w:hAnsi="Calibri" w:cs="Calibri"/>
        </w:rPr>
        <w:t>udjela</w:t>
      </w:r>
      <w:proofErr w:type="spellEnd"/>
      <w:r w:rsidRPr="00386342">
        <w:rPr>
          <w:rFonts w:ascii="Calibri" w:hAnsi="Calibri" w:cs="Calibri"/>
        </w:rPr>
        <w:t xml:space="preserve"> u </w:t>
      </w:r>
      <w:proofErr w:type="spellStart"/>
      <w:r w:rsidRPr="00386342">
        <w:rPr>
          <w:rFonts w:ascii="Calibri" w:hAnsi="Calibri" w:cs="Calibri"/>
        </w:rPr>
        <w:t>roku</w:t>
      </w:r>
      <w:proofErr w:type="spellEnd"/>
      <w:r w:rsidRPr="00386342">
        <w:rPr>
          <w:rFonts w:ascii="Calibri" w:hAnsi="Calibri" w:cs="Calibri"/>
        </w:rPr>
        <w:t xml:space="preserve"> </w:t>
      </w:r>
      <w:proofErr w:type="gramStart"/>
      <w:r w:rsidRPr="00386342">
        <w:rPr>
          <w:rFonts w:ascii="Calibri" w:hAnsi="Calibri" w:cs="Calibri"/>
        </w:rPr>
        <w:t>od</w:t>
      </w:r>
      <w:proofErr w:type="gramEnd"/>
      <w:r w:rsidRPr="00386342">
        <w:rPr>
          <w:rFonts w:ascii="Calibri" w:hAnsi="Calibri" w:cs="Calibri"/>
        </w:rPr>
        <w:t xml:space="preserve"> 5 </w:t>
      </w:r>
      <w:proofErr w:type="spellStart"/>
      <w:r w:rsidRPr="00386342">
        <w:rPr>
          <w:rFonts w:ascii="Calibri" w:hAnsi="Calibri" w:cs="Calibri"/>
        </w:rPr>
        <w:t>radnih</w:t>
      </w:r>
      <w:proofErr w:type="spellEnd"/>
      <w:r w:rsidRPr="00386342">
        <w:rPr>
          <w:rFonts w:ascii="Calibri" w:hAnsi="Calibri" w:cs="Calibri"/>
        </w:rPr>
        <w:t xml:space="preserve"> dana od dana </w:t>
      </w:r>
      <w:proofErr w:type="spellStart"/>
      <w:r w:rsidRPr="00386342">
        <w:rPr>
          <w:rFonts w:ascii="Calibri" w:hAnsi="Calibri" w:cs="Calibri"/>
        </w:rPr>
        <w:t>obračuna</w:t>
      </w:r>
      <w:proofErr w:type="spellEnd"/>
      <w:r w:rsidRPr="00386342">
        <w:rPr>
          <w:rFonts w:ascii="Calibri" w:hAnsi="Calibri" w:cs="Calibri"/>
        </w:rPr>
        <w:t xml:space="preserve"> </w:t>
      </w:r>
      <w:proofErr w:type="spellStart"/>
      <w:r w:rsidRPr="00386342">
        <w:rPr>
          <w:rFonts w:ascii="Calibri" w:hAnsi="Calibri" w:cs="Calibri"/>
        </w:rPr>
        <w:t>može</w:t>
      </w:r>
      <w:proofErr w:type="spellEnd"/>
      <w:r w:rsidRPr="00386342">
        <w:rPr>
          <w:rFonts w:ascii="Calibri" w:hAnsi="Calibri" w:cs="Calibri"/>
        </w:rPr>
        <w:t xml:space="preserve"> </w:t>
      </w:r>
      <w:proofErr w:type="spellStart"/>
      <w:r w:rsidRPr="00386342">
        <w:rPr>
          <w:rFonts w:ascii="Calibri" w:hAnsi="Calibri" w:cs="Calibri"/>
        </w:rPr>
        <w:t>imati</w:t>
      </w:r>
      <w:proofErr w:type="spellEnd"/>
      <w:r w:rsidRPr="00386342">
        <w:rPr>
          <w:rFonts w:ascii="Calibri" w:hAnsi="Calibri" w:cs="Calibri"/>
        </w:rPr>
        <w:t xml:space="preserve"> </w:t>
      </w:r>
      <w:proofErr w:type="spellStart"/>
      <w:r w:rsidRPr="00386342">
        <w:rPr>
          <w:rFonts w:ascii="Calibri" w:hAnsi="Calibri" w:cs="Calibri"/>
        </w:rPr>
        <w:t>značajan</w:t>
      </w:r>
      <w:proofErr w:type="spellEnd"/>
      <w:r w:rsidRPr="00386342">
        <w:rPr>
          <w:rFonts w:ascii="Calibri" w:hAnsi="Calibri" w:cs="Calibri"/>
        </w:rPr>
        <w:t xml:space="preserve"> </w:t>
      </w:r>
      <w:proofErr w:type="spellStart"/>
      <w:r w:rsidRPr="00386342">
        <w:rPr>
          <w:rFonts w:ascii="Calibri" w:hAnsi="Calibri" w:cs="Calibri"/>
        </w:rPr>
        <w:t>uticaj</w:t>
      </w:r>
      <w:proofErr w:type="spellEnd"/>
      <w:r w:rsidRPr="00386342">
        <w:rPr>
          <w:rFonts w:ascii="Calibri" w:hAnsi="Calibri" w:cs="Calibri"/>
        </w:rPr>
        <w:t xml:space="preserve"> </w:t>
      </w:r>
      <w:proofErr w:type="spellStart"/>
      <w:r w:rsidRPr="00386342">
        <w:rPr>
          <w:rFonts w:ascii="Calibri" w:hAnsi="Calibri" w:cs="Calibri"/>
        </w:rPr>
        <w:t>na</w:t>
      </w:r>
      <w:proofErr w:type="spellEnd"/>
      <w:r w:rsidRPr="00386342">
        <w:rPr>
          <w:rFonts w:ascii="Calibri" w:hAnsi="Calibri" w:cs="Calibri"/>
        </w:rPr>
        <w:t xml:space="preserve"> </w:t>
      </w:r>
      <w:proofErr w:type="spellStart"/>
      <w:r w:rsidRPr="00386342">
        <w:rPr>
          <w:rFonts w:ascii="Calibri" w:hAnsi="Calibri" w:cs="Calibri"/>
        </w:rPr>
        <w:t>likvidnost</w:t>
      </w:r>
      <w:proofErr w:type="spellEnd"/>
      <w:r w:rsidRPr="00386342">
        <w:rPr>
          <w:rFonts w:ascii="Calibri" w:hAnsi="Calibri" w:cs="Calibri"/>
        </w:rPr>
        <w:t xml:space="preserve"> </w:t>
      </w:r>
      <w:proofErr w:type="spellStart"/>
      <w:r w:rsidRPr="00386342">
        <w:rPr>
          <w:rFonts w:ascii="Calibri" w:hAnsi="Calibri" w:cs="Calibri"/>
        </w:rPr>
        <w:t>fonda</w:t>
      </w:r>
      <w:proofErr w:type="spellEnd"/>
      <w:r w:rsidRPr="00386342">
        <w:rPr>
          <w:rFonts w:ascii="Calibri" w:hAnsi="Calibri" w:cs="Calibri"/>
        </w:rPr>
        <w:t xml:space="preserve"> </w:t>
      </w:r>
      <w:proofErr w:type="spellStart"/>
      <w:r w:rsidRPr="00386342">
        <w:rPr>
          <w:rFonts w:ascii="Calibri" w:hAnsi="Calibri" w:cs="Calibri"/>
        </w:rPr>
        <w:t>uzimajući</w:t>
      </w:r>
      <w:proofErr w:type="spellEnd"/>
      <w:r w:rsidRPr="00386342">
        <w:rPr>
          <w:rFonts w:ascii="Calibri" w:hAnsi="Calibri" w:cs="Calibri"/>
        </w:rPr>
        <w:t xml:space="preserve"> u </w:t>
      </w:r>
      <w:proofErr w:type="spellStart"/>
      <w:r w:rsidRPr="00386342">
        <w:rPr>
          <w:rFonts w:ascii="Calibri" w:hAnsi="Calibri" w:cs="Calibri"/>
        </w:rPr>
        <w:t>obzir</w:t>
      </w:r>
      <w:proofErr w:type="spellEnd"/>
      <w:r w:rsidRPr="00386342">
        <w:rPr>
          <w:rFonts w:ascii="Calibri" w:hAnsi="Calibri" w:cs="Calibri"/>
        </w:rPr>
        <w:t xml:space="preserve"> </w:t>
      </w:r>
      <w:proofErr w:type="spellStart"/>
      <w:r w:rsidRPr="00386342">
        <w:rPr>
          <w:rFonts w:ascii="Calibri" w:hAnsi="Calibri" w:cs="Calibri"/>
        </w:rPr>
        <w:t>postojeću</w:t>
      </w:r>
      <w:proofErr w:type="spellEnd"/>
      <w:r w:rsidRPr="00386342">
        <w:rPr>
          <w:rFonts w:ascii="Calibri" w:hAnsi="Calibri" w:cs="Calibri"/>
        </w:rPr>
        <w:t xml:space="preserve"> </w:t>
      </w:r>
      <w:proofErr w:type="spellStart"/>
      <w:r w:rsidRPr="00386342">
        <w:rPr>
          <w:rFonts w:ascii="Calibri" w:hAnsi="Calibri" w:cs="Calibri"/>
        </w:rPr>
        <w:t>likvidnost</w:t>
      </w:r>
      <w:proofErr w:type="spellEnd"/>
      <w:r w:rsidRPr="00386342">
        <w:rPr>
          <w:rFonts w:ascii="Calibri" w:hAnsi="Calibri" w:cs="Calibri"/>
        </w:rPr>
        <w:t xml:space="preserve"> </w:t>
      </w:r>
      <w:proofErr w:type="spellStart"/>
      <w:r w:rsidRPr="00386342">
        <w:rPr>
          <w:rFonts w:ascii="Calibri" w:hAnsi="Calibri" w:cs="Calibri"/>
        </w:rPr>
        <w:t>hartija</w:t>
      </w:r>
      <w:proofErr w:type="spellEnd"/>
      <w:r w:rsidRPr="00386342">
        <w:rPr>
          <w:rFonts w:ascii="Calibri" w:hAnsi="Calibri" w:cs="Calibri"/>
        </w:rPr>
        <w:t xml:space="preserve"> </w:t>
      </w:r>
      <w:proofErr w:type="spellStart"/>
      <w:r w:rsidRPr="00386342">
        <w:rPr>
          <w:rFonts w:ascii="Calibri" w:hAnsi="Calibri" w:cs="Calibri"/>
        </w:rPr>
        <w:t>kojima</w:t>
      </w:r>
      <w:proofErr w:type="spellEnd"/>
      <w:r w:rsidRPr="00386342">
        <w:rPr>
          <w:rFonts w:ascii="Calibri" w:hAnsi="Calibri" w:cs="Calibri"/>
        </w:rPr>
        <w:t xml:space="preserve"> se </w:t>
      </w:r>
      <w:proofErr w:type="spellStart"/>
      <w:r w:rsidRPr="00386342">
        <w:rPr>
          <w:rFonts w:ascii="Calibri" w:hAnsi="Calibri" w:cs="Calibri"/>
        </w:rPr>
        <w:t>trguje</w:t>
      </w:r>
      <w:proofErr w:type="spellEnd"/>
      <w:r w:rsidRPr="00386342">
        <w:rPr>
          <w:rFonts w:ascii="Calibri" w:hAnsi="Calibri" w:cs="Calibri"/>
        </w:rPr>
        <w:t xml:space="preserve"> </w:t>
      </w:r>
      <w:proofErr w:type="spellStart"/>
      <w:r w:rsidRPr="00386342">
        <w:rPr>
          <w:rFonts w:ascii="Calibri" w:hAnsi="Calibri" w:cs="Calibri"/>
        </w:rPr>
        <w:t>na</w:t>
      </w:r>
      <w:proofErr w:type="spellEnd"/>
      <w:r w:rsidRPr="00386342">
        <w:rPr>
          <w:rFonts w:ascii="Calibri" w:hAnsi="Calibri" w:cs="Calibri"/>
        </w:rPr>
        <w:t xml:space="preserve"> </w:t>
      </w:r>
      <w:proofErr w:type="spellStart"/>
      <w:r w:rsidRPr="00386342">
        <w:rPr>
          <w:rFonts w:ascii="Calibri" w:hAnsi="Calibri" w:cs="Calibri"/>
        </w:rPr>
        <w:t>domaćem</w:t>
      </w:r>
      <w:proofErr w:type="spellEnd"/>
      <w:r w:rsidRPr="00386342">
        <w:rPr>
          <w:rFonts w:ascii="Calibri" w:hAnsi="Calibri" w:cs="Calibri"/>
        </w:rPr>
        <w:t xml:space="preserve"> </w:t>
      </w:r>
      <w:proofErr w:type="spellStart"/>
      <w:r w:rsidRPr="00386342">
        <w:rPr>
          <w:rFonts w:ascii="Calibri" w:hAnsi="Calibri" w:cs="Calibri"/>
        </w:rPr>
        <w:t>tržištu</w:t>
      </w:r>
      <w:proofErr w:type="spellEnd"/>
      <w:r w:rsidRPr="00386342">
        <w:rPr>
          <w:rFonts w:ascii="Calibri" w:hAnsi="Calibri" w:cs="Calibri"/>
        </w:rPr>
        <w:t xml:space="preserve">.  </w:t>
      </w:r>
    </w:p>
    <w:p w14:paraId="1D3AF4A6" w14:textId="77777777" w:rsidR="00294B1C" w:rsidRPr="00A47E7E" w:rsidRDefault="00294B1C" w:rsidP="00273248">
      <w:pPr>
        <w:jc w:val="both"/>
        <w:rPr>
          <w:rFonts w:ascii="Calibri" w:hAnsi="Calibri" w:cs="Calibri"/>
        </w:rPr>
      </w:pPr>
    </w:p>
    <w:p w14:paraId="4DB2B445" w14:textId="77777777" w:rsidR="000C483E" w:rsidRPr="00A47E7E" w:rsidRDefault="000C483E" w:rsidP="000C483E">
      <w:pPr>
        <w:tabs>
          <w:tab w:val="left" w:pos="-1440"/>
          <w:tab w:val="left" w:pos="-720"/>
          <w:tab w:val="left" w:pos="709"/>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p w14:paraId="5BBAA876" w14:textId="77777777" w:rsidR="000C483E" w:rsidRPr="00130798" w:rsidRDefault="000C483E" w:rsidP="00130798">
      <w:pPr>
        <w:pStyle w:val="Heading1"/>
        <w:rPr>
          <w:rFonts w:ascii="Calibri" w:hAnsi="Calibri" w:cs="Calibri"/>
          <w:noProof/>
          <w:sz w:val="24"/>
          <w:szCs w:val="24"/>
        </w:rPr>
      </w:pPr>
      <w:bookmarkStart w:id="40" w:name="_Toc506645338"/>
      <w:bookmarkStart w:id="41" w:name="_Toc64533502"/>
      <w:r w:rsidRPr="00A47E7E">
        <w:rPr>
          <w:rFonts w:ascii="Calibri" w:hAnsi="Calibri" w:cs="Calibri"/>
          <w:noProof/>
          <w:sz w:val="24"/>
          <w:szCs w:val="24"/>
        </w:rPr>
        <w:t>DEVIZNI KURSEVI</w:t>
      </w:r>
      <w:bookmarkEnd w:id="40"/>
      <w:bookmarkEnd w:id="41"/>
    </w:p>
    <w:p w14:paraId="22DD9833" w14:textId="77777777" w:rsidR="00541F1D" w:rsidRDefault="000C483E" w:rsidP="00EF31DA">
      <w:pPr>
        <w:tabs>
          <w:tab w:val="left" w:pos="-1440"/>
          <w:tab w:val="left" w:pos="-720"/>
        </w:tabs>
        <w:jc w:val="both"/>
        <w:rPr>
          <w:rFonts w:ascii="Calibri" w:hAnsi="Calibri" w:cs="Calibri"/>
          <w:noProof/>
        </w:rPr>
      </w:pPr>
      <w:r w:rsidRPr="00A47E7E">
        <w:rPr>
          <w:rFonts w:ascii="Calibri" w:hAnsi="Calibri" w:cs="Calibri"/>
          <w:noProof/>
        </w:rPr>
        <w:t>Srednji kursevi za devize, utvrđeni na međubankarskom tržištu deviza, primijenjeni za preračun deviznih pozicija bilansa stanja u Konvertibilne marke</w:t>
      </w:r>
      <w:r w:rsidR="00541F1D">
        <w:rPr>
          <w:rFonts w:ascii="Calibri" w:hAnsi="Calibri" w:cs="Calibri"/>
          <w:noProof/>
        </w:rPr>
        <w:t>.</w:t>
      </w:r>
      <w:r w:rsidRPr="00A47E7E">
        <w:rPr>
          <w:rFonts w:ascii="Calibri" w:hAnsi="Calibri" w:cs="Calibri"/>
          <w:noProof/>
        </w:rPr>
        <w:t xml:space="preserve"> </w:t>
      </w:r>
    </w:p>
    <w:p w14:paraId="2A24B47F" w14:textId="77777777" w:rsidR="00791683" w:rsidRDefault="00791683" w:rsidP="00EF31DA">
      <w:pPr>
        <w:tabs>
          <w:tab w:val="left" w:pos="-1440"/>
          <w:tab w:val="left" w:pos="-720"/>
        </w:tabs>
        <w:jc w:val="both"/>
        <w:rPr>
          <w:rFonts w:ascii="Calibri" w:hAnsi="Calibri" w:cs="Calibri"/>
          <w:noProof/>
        </w:rPr>
      </w:pPr>
    </w:p>
    <w:p w14:paraId="5D2D290D" w14:textId="77777777" w:rsidR="007746E5" w:rsidRDefault="007746E5" w:rsidP="00EF31DA">
      <w:pPr>
        <w:tabs>
          <w:tab w:val="left" w:pos="-1440"/>
          <w:tab w:val="left" w:pos="-720"/>
        </w:tabs>
        <w:jc w:val="both"/>
        <w:rPr>
          <w:rFonts w:ascii="Calibri" w:hAnsi="Calibri" w:cs="Calibri"/>
          <w:noProof/>
        </w:rPr>
      </w:pPr>
    </w:p>
    <w:p w14:paraId="3C64665E" w14:textId="3CC5DDBA" w:rsidR="006F7020" w:rsidRDefault="0063035F" w:rsidP="006F7020">
      <w:pPr>
        <w:jc w:val="center"/>
      </w:pPr>
      <w:r>
        <w:rPr>
          <w:noProof/>
        </w:rPr>
        <w:lastRenderedPageBreak/>
        <w:drawing>
          <wp:inline distT="0" distB="0" distL="0" distR="0" wp14:anchorId="362D6C56" wp14:editId="458C91E5">
            <wp:extent cx="5676900" cy="1352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76900" cy="1352550"/>
                    </a:xfrm>
                    <a:prstGeom prst="rect">
                      <a:avLst/>
                    </a:prstGeom>
                    <a:noFill/>
                    <a:ln>
                      <a:noFill/>
                    </a:ln>
                  </pic:spPr>
                </pic:pic>
              </a:graphicData>
            </a:graphic>
          </wp:inline>
        </w:drawing>
      </w:r>
    </w:p>
    <w:p w14:paraId="13461168" w14:textId="77777777" w:rsidR="0063035F" w:rsidRDefault="0063035F" w:rsidP="006F7020">
      <w:pPr>
        <w:jc w:val="center"/>
      </w:pPr>
    </w:p>
    <w:p w14:paraId="6B979B30" w14:textId="0DD7F2C1" w:rsidR="00B54941" w:rsidRPr="00386342" w:rsidRDefault="00B54941" w:rsidP="00B54941">
      <w:pPr>
        <w:tabs>
          <w:tab w:val="left" w:pos="-1440"/>
          <w:tab w:val="left" w:pos="-720"/>
        </w:tabs>
        <w:jc w:val="both"/>
        <w:rPr>
          <w:rFonts w:ascii="Calibri" w:hAnsi="Calibri" w:cs="Calibri"/>
          <w:noProof/>
        </w:rPr>
      </w:pPr>
    </w:p>
    <w:p w14:paraId="4A0F109D" w14:textId="77777777" w:rsidR="00281AA0" w:rsidRDefault="00281AA0" w:rsidP="0094368E">
      <w:pPr>
        <w:rPr>
          <w:rFonts w:ascii="Calibri" w:hAnsi="Calibri" w:cs="Arial"/>
          <w:noProof/>
          <w:highlight w:val="yellow"/>
        </w:rPr>
      </w:pPr>
    </w:p>
    <w:p w14:paraId="6E83B8A9" w14:textId="77777777" w:rsidR="005C6E8B" w:rsidRDefault="005C6E8B" w:rsidP="0094368E">
      <w:pPr>
        <w:rPr>
          <w:rFonts w:ascii="Calibri" w:hAnsi="Calibri" w:cs="Arial"/>
          <w:noProof/>
          <w:highlight w:val="yellow"/>
        </w:rPr>
      </w:pPr>
    </w:p>
    <w:p w14:paraId="4C2D1824" w14:textId="77777777" w:rsidR="00144419" w:rsidRDefault="00144419" w:rsidP="0094368E">
      <w:pPr>
        <w:rPr>
          <w:rFonts w:ascii="Calibri" w:hAnsi="Calibri" w:cs="Arial"/>
          <w:noProof/>
          <w:highlight w:val="yellow"/>
        </w:rPr>
      </w:pPr>
    </w:p>
    <w:p w14:paraId="276DBD36" w14:textId="77777777" w:rsidR="00CF0276" w:rsidRDefault="00CF0276" w:rsidP="00CF0276">
      <w:pPr>
        <w:rPr>
          <w:rFonts w:ascii="Calibri" w:hAnsi="Calibri" w:cs="Calibri"/>
        </w:rPr>
      </w:pPr>
      <w:r>
        <w:rPr>
          <w:rFonts w:ascii="Calibri" w:hAnsi="Calibri" w:cs="Calibri"/>
        </w:rPr>
        <w:t>U Banja Luci,</w:t>
      </w:r>
    </w:p>
    <w:p w14:paraId="3800997C" w14:textId="77777777" w:rsidR="00CF0276" w:rsidRDefault="00CF0276" w:rsidP="00CF0276">
      <w:pPr>
        <w:rPr>
          <w:rFonts w:ascii="Calibri" w:hAnsi="Calibri" w:cs="Calibri"/>
        </w:rPr>
      </w:pPr>
    </w:p>
    <w:p w14:paraId="0A0CEDDC" w14:textId="77777777" w:rsidR="00CF0276" w:rsidRDefault="00CF0276" w:rsidP="00CF0276">
      <w:pPr>
        <w:rPr>
          <w:rFonts w:ascii="Calibri" w:hAnsi="Calibri" w:cs="Calibri"/>
        </w:rPr>
      </w:pPr>
      <w:r>
        <w:rPr>
          <w:rFonts w:ascii="Calibri" w:hAnsi="Calibri" w:cs="Calibri"/>
        </w:rPr>
        <w:t xml:space="preserve">Dana _____________ </w:t>
      </w:r>
    </w:p>
    <w:p w14:paraId="2D0DD329" w14:textId="77777777" w:rsidR="00CF0276" w:rsidRDefault="00CF0276" w:rsidP="00CF0276"/>
    <w:p w14:paraId="066A9541" w14:textId="77777777" w:rsidR="00000C10" w:rsidRPr="00CF0276" w:rsidRDefault="00CF0276" w:rsidP="00CF0276">
      <w:pPr>
        <w:tabs>
          <w:tab w:val="left" w:pos="3872"/>
          <w:tab w:val="right" w:pos="8952"/>
        </w:tabs>
      </w:pPr>
      <w:r>
        <w:tab/>
        <w:t>MP</w:t>
      </w:r>
      <w:r>
        <w:tab/>
        <w:t>_________________________</w:t>
      </w:r>
    </w:p>
    <w:sectPr w:rsidR="00000C10" w:rsidRPr="00CF0276" w:rsidSect="00AF6BE9">
      <w:footerReference w:type="even" r:id="rId10"/>
      <w:footerReference w:type="default" r:id="rId11"/>
      <w:pgSz w:w="12240" w:h="15840"/>
      <w:pgMar w:top="1440" w:right="1644" w:bottom="1440" w:left="164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C14052" w14:textId="77777777" w:rsidR="006F46AF" w:rsidRDefault="006F46AF">
      <w:r>
        <w:separator/>
      </w:r>
    </w:p>
  </w:endnote>
  <w:endnote w:type="continuationSeparator" w:id="0">
    <w:p w14:paraId="3EB8E60F" w14:textId="77777777" w:rsidR="006F46AF" w:rsidRDefault="006F4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imes Cirilica">
    <w:altName w:val="Courier New"/>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2519BA" w14:textId="77777777" w:rsidR="006F46AF" w:rsidRDefault="006F46AF"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58B070" w14:textId="77777777" w:rsidR="006F46AF" w:rsidRDefault="006F46AF" w:rsidP="00DA450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3C50D" w14:textId="08FB2ACD" w:rsidR="006F46AF" w:rsidRDefault="006F46AF"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27273">
      <w:rPr>
        <w:rStyle w:val="PageNumber"/>
        <w:noProof/>
      </w:rPr>
      <w:t>6</w:t>
    </w:r>
    <w:r>
      <w:rPr>
        <w:rStyle w:val="PageNumber"/>
      </w:rPr>
      <w:fldChar w:fldCharType="end"/>
    </w:r>
  </w:p>
  <w:p w14:paraId="66EB72D7" w14:textId="77777777" w:rsidR="006F46AF" w:rsidRDefault="006F46AF" w:rsidP="00DA450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146913" w14:textId="77777777" w:rsidR="006F46AF" w:rsidRDefault="006F46AF">
      <w:r>
        <w:separator/>
      </w:r>
    </w:p>
  </w:footnote>
  <w:footnote w:type="continuationSeparator" w:id="0">
    <w:p w14:paraId="307DD28E" w14:textId="77777777" w:rsidR="006F46AF" w:rsidRDefault="006F46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23921"/>
    <w:multiLevelType w:val="hybridMultilevel"/>
    <w:tmpl w:val="3A180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0109D4"/>
    <w:multiLevelType w:val="hybridMultilevel"/>
    <w:tmpl w:val="54EA14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556574"/>
    <w:multiLevelType w:val="hybridMultilevel"/>
    <w:tmpl w:val="E40898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231DD"/>
    <w:multiLevelType w:val="hybridMultilevel"/>
    <w:tmpl w:val="F68ABFC6"/>
    <w:lvl w:ilvl="0" w:tplc="D83C324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8257A1F"/>
    <w:multiLevelType w:val="hybridMultilevel"/>
    <w:tmpl w:val="74F44806"/>
    <w:lvl w:ilvl="0" w:tplc="241A000F">
      <w:start w:val="1"/>
      <w:numFmt w:val="decimal"/>
      <w:lvlText w:val="%1."/>
      <w:lvlJc w:val="left"/>
      <w:pPr>
        <w:tabs>
          <w:tab w:val="num" w:pos="927"/>
        </w:tabs>
        <w:ind w:left="927"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9D067E4"/>
    <w:multiLevelType w:val="hybridMultilevel"/>
    <w:tmpl w:val="DB1AFD6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FF2EE4"/>
    <w:multiLevelType w:val="hybridMultilevel"/>
    <w:tmpl w:val="5CA46E9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FD6C6F"/>
    <w:multiLevelType w:val="hybridMultilevel"/>
    <w:tmpl w:val="8280FC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84A616B"/>
    <w:multiLevelType w:val="hybridMultilevel"/>
    <w:tmpl w:val="31A885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5F1A09"/>
    <w:multiLevelType w:val="hybridMultilevel"/>
    <w:tmpl w:val="156C48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CC33FF"/>
    <w:multiLevelType w:val="hybridMultilevel"/>
    <w:tmpl w:val="E004B62A"/>
    <w:lvl w:ilvl="0" w:tplc="42C870D6">
      <w:numFmt w:val="bullet"/>
      <w:lvlText w:val="–"/>
      <w:lvlJc w:val="left"/>
      <w:pPr>
        <w:tabs>
          <w:tab w:val="num" w:pos="927"/>
        </w:tabs>
        <w:ind w:left="927" w:hanging="360"/>
      </w:pPr>
      <w:rPr>
        <w:rFonts w:ascii="Book Antiqua" w:eastAsia="Times New Roman" w:hAnsi="Book Antiqu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392045BB"/>
    <w:multiLevelType w:val="hybridMultilevel"/>
    <w:tmpl w:val="CD6C55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6">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7">
    <w:nsid w:val="3F0D1DD6"/>
    <w:multiLevelType w:val="hybridMultilevel"/>
    <w:tmpl w:val="939EB4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1161EAC"/>
    <w:multiLevelType w:val="hybridMultilevel"/>
    <w:tmpl w:val="85FEEE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F044DF"/>
    <w:multiLevelType w:val="hybridMultilevel"/>
    <w:tmpl w:val="FF340860"/>
    <w:lvl w:ilvl="0" w:tplc="0409000F">
      <w:start w:val="1"/>
      <w:numFmt w:val="decimal"/>
      <w:lvlText w:val="%1."/>
      <w:lvlJc w:val="left"/>
      <w:pPr>
        <w:ind w:left="6881" w:hanging="360"/>
      </w:pPr>
      <w:rPr>
        <w:rFonts w:hint="default"/>
      </w:rPr>
    </w:lvl>
    <w:lvl w:ilvl="1" w:tplc="04090003" w:tentative="1">
      <w:start w:val="1"/>
      <w:numFmt w:val="bullet"/>
      <w:lvlText w:val="o"/>
      <w:lvlJc w:val="left"/>
      <w:pPr>
        <w:ind w:left="7601" w:hanging="360"/>
      </w:pPr>
      <w:rPr>
        <w:rFonts w:ascii="Courier New" w:hAnsi="Courier New" w:cs="Courier New" w:hint="default"/>
      </w:rPr>
    </w:lvl>
    <w:lvl w:ilvl="2" w:tplc="04090005" w:tentative="1">
      <w:start w:val="1"/>
      <w:numFmt w:val="bullet"/>
      <w:lvlText w:val=""/>
      <w:lvlJc w:val="left"/>
      <w:pPr>
        <w:ind w:left="8321" w:hanging="360"/>
      </w:pPr>
      <w:rPr>
        <w:rFonts w:ascii="Wingdings" w:hAnsi="Wingdings" w:hint="default"/>
      </w:rPr>
    </w:lvl>
    <w:lvl w:ilvl="3" w:tplc="04090001" w:tentative="1">
      <w:start w:val="1"/>
      <w:numFmt w:val="bullet"/>
      <w:lvlText w:val=""/>
      <w:lvlJc w:val="left"/>
      <w:pPr>
        <w:ind w:left="9041" w:hanging="360"/>
      </w:pPr>
      <w:rPr>
        <w:rFonts w:ascii="Symbol" w:hAnsi="Symbol" w:hint="default"/>
      </w:rPr>
    </w:lvl>
    <w:lvl w:ilvl="4" w:tplc="04090003" w:tentative="1">
      <w:start w:val="1"/>
      <w:numFmt w:val="bullet"/>
      <w:lvlText w:val="o"/>
      <w:lvlJc w:val="left"/>
      <w:pPr>
        <w:ind w:left="9761" w:hanging="360"/>
      </w:pPr>
      <w:rPr>
        <w:rFonts w:ascii="Courier New" w:hAnsi="Courier New" w:cs="Courier New" w:hint="default"/>
      </w:rPr>
    </w:lvl>
    <w:lvl w:ilvl="5" w:tplc="04090005" w:tentative="1">
      <w:start w:val="1"/>
      <w:numFmt w:val="bullet"/>
      <w:lvlText w:val=""/>
      <w:lvlJc w:val="left"/>
      <w:pPr>
        <w:ind w:left="10481" w:hanging="360"/>
      </w:pPr>
      <w:rPr>
        <w:rFonts w:ascii="Wingdings" w:hAnsi="Wingdings" w:hint="default"/>
      </w:rPr>
    </w:lvl>
    <w:lvl w:ilvl="6" w:tplc="04090001" w:tentative="1">
      <w:start w:val="1"/>
      <w:numFmt w:val="bullet"/>
      <w:lvlText w:val=""/>
      <w:lvlJc w:val="left"/>
      <w:pPr>
        <w:ind w:left="11201" w:hanging="360"/>
      </w:pPr>
      <w:rPr>
        <w:rFonts w:ascii="Symbol" w:hAnsi="Symbol" w:hint="default"/>
      </w:rPr>
    </w:lvl>
    <w:lvl w:ilvl="7" w:tplc="04090003" w:tentative="1">
      <w:start w:val="1"/>
      <w:numFmt w:val="bullet"/>
      <w:lvlText w:val="o"/>
      <w:lvlJc w:val="left"/>
      <w:pPr>
        <w:ind w:left="11921" w:hanging="360"/>
      </w:pPr>
      <w:rPr>
        <w:rFonts w:ascii="Courier New" w:hAnsi="Courier New" w:cs="Courier New" w:hint="default"/>
      </w:rPr>
    </w:lvl>
    <w:lvl w:ilvl="8" w:tplc="04090005" w:tentative="1">
      <w:start w:val="1"/>
      <w:numFmt w:val="bullet"/>
      <w:lvlText w:val=""/>
      <w:lvlJc w:val="left"/>
      <w:pPr>
        <w:ind w:left="12641" w:hanging="360"/>
      </w:pPr>
      <w:rPr>
        <w:rFonts w:ascii="Wingdings" w:hAnsi="Wingdings" w:hint="default"/>
      </w:rPr>
    </w:lvl>
  </w:abstractNum>
  <w:abstractNum w:abstractNumId="21">
    <w:nsid w:val="44413BE4"/>
    <w:multiLevelType w:val="hybridMultilevel"/>
    <w:tmpl w:val="5D0C11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ABA0A35"/>
    <w:multiLevelType w:val="hybridMultilevel"/>
    <w:tmpl w:val="8FEE1DD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803FCA"/>
    <w:multiLevelType w:val="hybridMultilevel"/>
    <w:tmpl w:val="50902CB0"/>
    <w:lvl w:ilvl="0" w:tplc="B09E43B8">
      <w:start w:val="1"/>
      <w:numFmt w:val="decimal"/>
      <w:pStyle w:val="Stil1"/>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F2A3B5F"/>
    <w:multiLevelType w:val="hybridMultilevel"/>
    <w:tmpl w:val="D276B8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4B1702"/>
    <w:multiLevelType w:val="hybridMultilevel"/>
    <w:tmpl w:val="74FEC0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583EE0"/>
    <w:multiLevelType w:val="multilevel"/>
    <w:tmpl w:val="808AB84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3272"/>
        </w:tabs>
        <w:ind w:left="3272"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58492B95"/>
    <w:multiLevelType w:val="hybridMultilevel"/>
    <w:tmpl w:val="37D412E0"/>
    <w:lvl w:ilvl="0" w:tplc="0409000F">
      <w:start w:val="1"/>
      <w:numFmt w:val="decimal"/>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9">
    <w:nsid w:val="58B42EEB"/>
    <w:multiLevelType w:val="hybridMultilevel"/>
    <w:tmpl w:val="7AF446C8"/>
    <w:lvl w:ilvl="0" w:tplc="C7C0C0C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A967936"/>
    <w:multiLevelType w:val="hybridMultilevel"/>
    <w:tmpl w:val="56FA0C62"/>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872"/>
        </w:tabs>
        <w:ind w:left="872" w:hanging="360"/>
      </w:pPr>
      <w:rPr>
        <w:rFonts w:ascii="Courier New" w:hAnsi="Courier New" w:cs="Courier New" w:hint="default"/>
      </w:rPr>
    </w:lvl>
    <w:lvl w:ilvl="2" w:tplc="04090005" w:tentative="1">
      <w:start w:val="1"/>
      <w:numFmt w:val="bullet"/>
      <w:lvlText w:val=""/>
      <w:lvlJc w:val="left"/>
      <w:pPr>
        <w:tabs>
          <w:tab w:val="num" w:pos="1592"/>
        </w:tabs>
        <w:ind w:left="1592" w:hanging="360"/>
      </w:pPr>
      <w:rPr>
        <w:rFonts w:ascii="Wingdings" w:hAnsi="Wingdings" w:hint="default"/>
      </w:rPr>
    </w:lvl>
    <w:lvl w:ilvl="3" w:tplc="04090001" w:tentative="1">
      <w:start w:val="1"/>
      <w:numFmt w:val="bullet"/>
      <w:lvlText w:val=""/>
      <w:lvlJc w:val="left"/>
      <w:pPr>
        <w:tabs>
          <w:tab w:val="num" w:pos="2312"/>
        </w:tabs>
        <w:ind w:left="2312" w:hanging="360"/>
      </w:pPr>
      <w:rPr>
        <w:rFonts w:ascii="Symbol" w:hAnsi="Symbol" w:hint="default"/>
      </w:rPr>
    </w:lvl>
    <w:lvl w:ilvl="4" w:tplc="04090003" w:tentative="1">
      <w:start w:val="1"/>
      <w:numFmt w:val="bullet"/>
      <w:lvlText w:val="o"/>
      <w:lvlJc w:val="left"/>
      <w:pPr>
        <w:tabs>
          <w:tab w:val="num" w:pos="3032"/>
        </w:tabs>
        <w:ind w:left="3032" w:hanging="360"/>
      </w:pPr>
      <w:rPr>
        <w:rFonts w:ascii="Courier New" w:hAnsi="Courier New" w:cs="Courier New" w:hint="default"/>
      </w:rPr>
    </w:lvl>
    <w:lvl w:ilvl="5" w:tplc="04090005" w:tentative="1">
      <w:start w:val="1"/>
      <w:numFmt w:val="bullet"/>
      <w:lvlText w:val=""/>
      <w:lvlJc w:val="left"/>
      <w:pPr>
        <w:tabs>
          <w:tab w:val="num" w:pos="3752"/>
        </w:tabs>
        <w:ind w:left="3752" w:hanging="360"/>
      </w:pPr>
      <w:rPr>
        <w:rFonts w:ascii="Wingdings" w:hAnsi="Wingdings" w:hint="default"/>
      </w:rPr>
    </w:lvl>
    <w:lvl w:ilvl="6" w:tplc="04090001" w:tentative="1">
      <w:start w:val="1"/>
      <w:numFmt w:val="bullet"/>
      <w:lvlText w:val=""/>
      <w:lvlJc w:val="left"/>
      <w:pPr>
        <w:tabs>
          <w:tab w:val="num" w:pos="4472"/>
        </w:tabs>
        <w:ind w:left="4472" w:hanging="360"/>
      </w:pPr>
      <w:rPr>
        <w:rFonts w:ascii="Symbol" w:hAnsi="Symbol" w:hint="default"/>
      </w:rPr>
    </w:lvl>
    <w:lvl w:ilvl="7" w:tplc="04090003" w:tentative="1">
      <w:start w:val="1"/>
      <w:numFmt w:val="bullet"/>
      <w:lvlText w:val="o"/>
      <w:lvlJc w:val="left"/>
      <w:pPr>
        <w:tabs>
          <w:tab w:val="num" w:pos="5192"/>
        </w:tabs>
        <w:ind w:left="5192" w:hanging="360"/>
      </w:pPr>
      <w:rPr>
        <w:rFonts w:ascii="Courier New" w:hAnsi="Courier New" w:cs="Courier New" w:hint="default"/>
      </w:rPr>
    </w:lvl>
    <w:lvl w:ilvl="8" w:tplc="04090005" w:tentative="1">
      <w:start w:val="1"/>
      <w:numFmt w:val="bullet"/>
      <w:lvlText w:val=""/>
      <w:lvlJc w:val="left"/>
      <w:pPr>
        <w:tabs>
          <w:tab w:val="num" w:pos="5912"/>
        </w:tabs>
        <w:ind w:left="5912" w:hanging="360"/>
      </w:pPr>
      <w:rPr>
        <w:rFonts w:ascii="Wingdings" w:hAnsi="Wingdings" w:hint="default"/>
      </w:rPr>
    </w:lvl>
  </w:abstractNum>
  <w:abstractNum w:abstractNumId="32">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1180F83"/>
    <w:multiLevelType w:val="hybridMultilevel"/>
    <w:tmpl w:val="DEE0C91C"/>
    <w:lvl w:ilvl="0" w:tplc="BE822C10">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62973F2"/>
    <w:multiLevelType w:val="multilevel"/>
    <w:tmpl w:val="04090027"/>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5">
    <w:nsid w:val="664B09D7"/>
    <w:multiLevelType w:val="hybridMultilevel"/>
    <w:tmpl w:val="5C16565A"/>
    <w:lvl w:ilvl="0" w:tplc="04090005">
      <w:start w:val="1"/>
      <w:numFmt w:val="bullet"/>
      <w:lvlText w:val=""/>
      <w:lvlJc w:val="left"/>
      <w:pPr>
        <w:ind w:left="720" w:hanging="360"/>
      </w:pPr>
      <w:rPr>
        <w:rFonts w:ascii="Wingdings" w:hAnsi="Wingdings" w:hint="default"/>
      </w:rPr>
    </w:lvl>
    <w:lvl w:ilvl="1" w:tplc="2B4666DA">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37">
    <w:nsid w:val="6D0946EC"/>
    <w:multiLevelType w:val="hybridMultilevel"/>
    <w:tmpl w:val="5D644EC0"/>
    <w:lvl w:ilvl="0" w:tplc="8180AAAE">
      <w:numFmt w:val="bullet"/>
      <w:lvlText w:val="-"/>
      <w:lvlJc w:val="left"/>
      <w:pPr>
        <w:ind w:left="720" w:hanging="360"/>
      </w:pPr>
      <w:rPr>
        <w:rFonts w:ascii="Calibri" w:eastAsia="Times New Roman" w:hAnsi="Calibri" w:cs="Calibri" w:hint="default"/>
      </w:rPr>
    </w:lvl>
    <w:lvl w:ilvl="1" w:tplc="6B66AE8E">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E48042F"/>
    <w:multiLevelType w:val="hybridMultilevel"/>
    <w:tmpl w:val="6486FB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FF02D24"/>
    <w:multiLevelType w:val="multilevel"/>
    <w:tmpl w:val="C186D0C2"/>
    <w:lvl w:ilvl="0">
      <w:start w:val="1"/>
      <w:numFmt w:val="decimal"/>
      <w:lvlText w:val="%1."/>
      <w:lvlJc w:val="left"/>
      <w:pPr>
        <w:ind w:left="405" w:hanging="360"/>
      </w:pPr>
      <w:rPr>
        <w:rFonts w:hint="default"/>
      </w:rPr>
    </w:lvl>
    <w:lvl w:ilvl="1">
      <w:start w:val="1"/>
      <w:numFmt w:val="decimal"/>
      <w:lvlText w:val="%2)"/>
      <w:lvlJc w:val="left"/>
      <w:pPr>
        <w:ind w:left="405" w:hanging="360"/>
      </w:pPr>
      <w:rPr>
        <w:rFonts w:hint="default"/>
      </w:rPr>
    </w:lvl>
    <w:lvl w:ilvl="2">
      <w:start w:val="1"/>
      <w:numFmt w:val="decimal"/>
      <w:isLgl/>
      <w:lvlText w:val="%1.%2.%3."/>
      <w:lvlJc w:val="left"/>
      <w:pPr>
        <w:ind w:left="765" w:hanging="720"/>
      </w:pPr>
      <w:rPr>
        <w:rFonts w:hint="default"/>
      </w:rPr>
    </w:lvl>
    <w:lvl w:ilvl="3">
      <w:start w:val="1"/>
      <w:numFmt w:val="decimal"/>
      <w:isLgl/>
      <w:lvlText w:val="%1.%2.%3.%4."/>
      <w:lvlJc w:val="left"/>
      <w:pPr>
        <w:ind w:left="765" w:hanging="720"/>
      </w:pPr>
      <w:rPr>
        <w:rFonts w:hint="default"/>
      </w:rPr>
    </w:lvl>
    <w:lvl w:ilvl="4">
      <w:start w:val="1"/>
      <w:numFmt w:val="decimal"/>
      <w:isLgl/>
      <w:lvlText w:val="%1.%2.%3.%4.%5."/>
      <w:lvlJc w:val="left"/>
      <w:pPr>
        <w:ind w:left="1125" w:hanging="1080"/>
      </w:pPr>
      <w:rPr>
        <w:rFonts w:hint="default"/>
      </w:rPr>
    </w:lvl>
    <w:lvl w:ilvl="5">
      <w:start w:val="1"/>
      <w:numFmt w:val="decimal"/>
      <w:isLgl/>
      <w:lvlText w:val="%1.%2.%3.%4.%5.%6."/>
      <w:lvlJc w:val="left"/>
      <w:pPr>
        <w:ind w:left="1125" w:hanging="1080"/>
      </w:pPr>
      <w:rPr>
        <w:rFonts w:hint="default"/>
      </w:rPr>
    </w:lvl>
    <w:lvl w:ilvl="6">
      <w:start w:val="1"/>
      <w:numFmt w:val="decimal"/>
      <w:isLgl/>
      <w:lvlText w:val="%1.%2.%3.%4.%5.%6.%7."/>
      <w:lvlJc w:val="left"/>
      <w:pPr>
        <w:ind w:left="1485" w:hanging="1440"/>
      </w:pPr>
      <w:rPr>
        <w:rFonts w:hint="default"/>
      </w:rPr>
    </w:lvl>
    <w:lvl w:ilvl="7">
      <w:start w:val="1"/>
      <w:numFmt w:val="decimal"/>
      <w:isLgl/>
      <w:lvlText w:val="%1.%2.%3.%4.%5.%6.%7.%8."/>
      <w:lvlJc w:val="left"/>
      <w:pPr>
        <w:ind w:left="1485" w:hanging="1440"/>
      </w:pPr>
      <w:rPr>
        <w:rFonts w:hint="default"/>
      </w:rPr>
    </w:lvl>
    <w:lvl w:ilvl="8">
      <w:start w:val="1"/>
      <w:numFmt w:val="decimal"/>
      <w:isLgl/>
      <w:lvlText w:val="%1.%2.%3.%4.%5.%6.%7.%8.%9."/>
      <w:lvlJc w:val="left"/>
      <w:pPr>
        <w:ind w:left="1845" w:hanging="1800"/>
      </w:pPr>
      <w:rPr>
        <w:rFonts w:hint="default"/>
      </w:rPr>
    </w:lvl>
  </w:abstractNum>
  <w:abstractNum w:abstractNumId="41">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8536A86"/>
    <w:multiLevelType w:val="multilevel"/>
    <w:tmpl w:val="B5AE5A2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3">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30"/>
  </w:num>
  <w:num w:numId="2">
    <w:abstractNumId w:val="9"/>
  </w:num>
  <w:num w:numId="3">
    <w:abstractNumId w:val="36"/>
  </w:num>
  <w:num w:numId="4">
    <w:abstractNumId w:val="15"/>
  </w:num>
  <w:num w:numId="5">
    <w:abstractNumId w:val="18"/>
  </w:num>
  <w:num w:numId="6">
    <w:abstractNumId w:val="41"/>
  </w:num>
  <w:num w:numId="7">
    <w:abstractNumId w:val="43"/>
  </w:num>
  <w:num w:numId="8">
    <w:abstractNumId w:val="22"/>
  </w:num>
  <w:num w:numId="9">
    <w:abstractNumId w:val="39"/>
  </w:num>
  <w:num w:numId="10">
    <w:abstractNumId w:val="32"/>
  </w:num>
  <w:num w:numId="11">
    <w:abstractNumId w:val="11"/>
  </w:num>
  <w:num w:numId="12">
    <w:abstractNumId w:val="4"/>
  </w:num>
  <w:num w:numId="13">
    <w:abstractNumId w:val="16"/>
  </w:num>
  <w:num w:numId="14">
    <w:abstractNumId w:val="40"/>
  </w:num>
  <w:num w:numId="15">
    <w:abstractNumId w:val="42"/>
  </w:num>
  <w:num w:numId="16">
    <w:abstractNumId w:val="20"/>
  </w:num>
  <w:num w:numId="17">
    <w:abstractNumId w:val="38"/>
  </w:num>
  <w:num w:numId="18">
    <w:abstractNumId w:val="34"/>
  </w:num>
  <w:num w:numId="19">
    <w:abstractNumId w:val="13"/>
  </w:num>
  <w:num w:numId="20">
    <w:abstractNumId w:val="27"/>
  </w:num>
  <w:num w:numId="21">
    <w:abstractNumId w:val="1"/>
  </w:num>
  <w:num w:numId="22">
    <w:abstractNumId w:val="33"/>
  </w:num>
  <w:num w:numId="23">
    <w:abstractNumId w:val="28"/>
  </w:num>
  <w:num w:numId="24">
    <w:abstractNumId w:val="0"/>
  </w:num>
  <w:num w:numId="25">
    <w:abstractNumId w:val="10"/>
  </w:num>
  <w:num w:numId="26">
    <w:abstractNumId w:val="23"/>
  </w:num>
  <w:num w:numId="27">
    <w:abstractNumId w:val="2"/>
  </w:num>
  <w:num w:numId="28">
    <w:abstractNumId w:val="26"/>
  </w:num>
  <w:num w:numId="29">
    <w:abstractNumId w:val="19"/>
  </w:num>
  <w:num w:numId="30">
    <w:abstractNumId w:val="7"/>
  </w:num>
  <w:num w:numId="31">
    <w:abstractNumId w:val="37"/>
  </w:num>
  <w:num w:numId="32">
    <w:abstractNumId w:val="14"/>
  </w:num>
  <w:num w:numId="33">
    <w:abstractNumId w:val="17"/>
  </w:num>
  <w:num w:numId="34">
    <w:abstractNumId w:val="3"/>
  </w:num>
  <w:num w:numId="35">
    <w:abstractNumId w:val="35"/>
  </w:num>
  <w:num w:numId="36">
    <w:abstractNumId w:val="8"/>
  </w:num>
  <w:num w:numId="37">
    <w:abstractNumId w:val="6"/>
  </w:num>
  <w:num w:numId="38">
    <w:abstractNumId w:val="12"/>
  </w:num>
  <w:num w:numId="39">
    <w:abstractNumId w:val="21"/>
  </w:num>
  <w:num w:numId="40">
    <w:abstractNumId w:val="25"/>
  </w:num>
  <w:num w:numId="41">
    <w:abstractNumId w:val="31"/>
  </w:num>
  <w:num w:numId="42">
    <w:abstractNumId w:val="5"/>
  </w:num>
  <w:num w:numId="43">
    <w:abstractNumId w:val="29"/>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944"/>
    <w:rsid w:val="00000C10"/>
    <w:rsid w:val="000029A2"/>
    <w:rsid w:val="00002BA3"/>
    <w:rsid w:val="00004F31"/>
    <w:rsid w:val="00005285"/>
    <w:rsid w:val="000077B8"/>
    <w:rsid w:val="00007F24"/>
    <w:rsid w:val="000120EE"/>
    <w:rsid w:val="00012461"/>
    <w:rsid w:val="0001289A"/>
    <w:rsid w:val="00012A11"/>
    <w:rsid w:val="00012C36"/>
    <w:rsid w:val="00016EBE"/>
    <w:rsid w:val="000171CD"/>
    <w:rsid w:val="00020357"/>
    <w:rsid w:val="00022792"/>
    <w:rsid w:val="0002341E"/>
    <w:rsid w:val="00023F4E"/>
    <w:rsid w:val="0002568E"/>
    <w:rsid w:val="00025A1A"/>
    <w:rsid w:val="000273CF"/>
    <w:rsid w:val="000276D1"/>
    <w:rsid w:val="0002774B"/>
    <w:rsid w:val="00027C2D"/>
    <w:rsid w:val="000309FC"/>
    <w:rsid w:val="00031DB8"/>
    <w:rsid w:val="00032E5A"/>
    <w:rsid w:val="00033EDB"/>
    <w:rsid w:val="000343A9"/>
    <w:rsid w:val="00034508"/>
    <w:rsid w:val="00034927"/>
    <w:rsid w:val="0003521B"/>
    <w:rsid w:val="00035541"/>
    <w:rsid w:val="000358AC"/>
    <w:rsid w:val="00035D2A"/>
    <w:rsid w:val="00035EFB"/>
    <w:rsid w:val="000363F3"/>
    <w:rsid w:val="0003660C"/>
    <w:rsid w:val="000369E8"/>
    <w:rsid w:val="00041426"/>
    <w:rsid w:val="00041C33"/>
    <w:rsid w:val="00041F39"/>
    <w:rsid w:val="000425D8"/>
    <w:rsid w:val="00042897"/>
    <w:rsid w:val="00043438"/>
    <w:rsid w:val="00043439"/>
    <w:rsid w:val="00046815"/>
    <w:rsid w:val="00047E4A"/>
    <w:rsid w:val="00050213"/>
    <w:rsid w:val="000537DF"/>
    <w:rsid w:val="000545D4"/>
    <w:rsid w:val="00054AE5"/>
    <w:rsid w:val="00054F53"/>
    <w:rsid w:val="00055517"/>
    <w:rsid w:val="00055927"/>
    <w:rsid w:val="00055F62"/>
    <w:rsid w:val="000617CA"/>
    <w:rsid w:val="00063553"/>
    <w:rsid w:val="00063928"/>
    <w:rsid w:val="00064008"/>
    <w:rsid w:val="00065484"/>
    <w:rsid w:val="000657FE"/>
    <w:rsid w:val="00065C9B"/>
    <w:rsid w:val="00066B6E"/>
    <w:rsid w:val="00066BE2"/>
    <w:rsid w:val="000673B3"/>
    <w:rsid w:val="00067CA5"/>
    <w:rsid w:val="00067D3A"/>
    <w:rsid w:val="000707A4"/>
    <w:rsid w:val="00071161"/>
    <w:rsid w:val="000731CE"/>
    <w:rsid w:val="000738E2"/>
    <w:rsid w:val="00073CB9"/>
    <w:rsid w:val="000742B3"/>
    <w:rsid w:val="00074E68"/>
    <w:rsid w:val="000764D3"/>
    <w:rsid w:val="000767A6"/>
    <w:rsid w:val="000772E3"/>
    <w:rsid w:val="00077F12"/>
    <w:rsid w:val="000822F7"/>
    <w:rsid w:val="000853C5"/>
    <w:rsid w:val="000857B4"/>
    <w:rsid w:val="000858B2"/>
    <w:rsid w:val="000860A5"/>
    <w:rsid w:val="00086119"/>
    <w:rsid w:val="000902D6"/>
    <w:rsid w:val="00090C4B"/>
    <w:rsid w:val="0009145D"/>
    <w:rsid w:val="00091FF7"/>
    <w:rsid w:val="000924CB"/>
    <w:rsid w:val="000940D8"/>
    <w:rsid w:val="00094386"/>
    <w:rsid w:val="0009478F"/>
    <w:rsid w:val="00094C92"/>
    <w:rsid w:val="000A1A6D"/>
    <w:rsid w:val="000A200E"/>
    <w:rsid w:val="000A4917"/>
    <w:rsid w:val="000A4920"/>
    <w:rsid w:val="000A4DEB"/>
    <w:rsid w:val="000A5028"/>
    <w:rsid w:val="000A741B"/>
    <w:rsid w:val="000A76E6"/>
    <w:rsid w:val="000B183C"/>
    <w:rsid w:val="000B3E5D"/>
    <w:rsid w:val="000B4769"/>
    <w:rsid w:val="000B5E4F"/>
    <w:rsid w:val="000C0A6E"/>
    <w:rsid w:val="000C10D4"/>
    <w:rsid w:val="000C1A57"/>
    <w:rsid w:val="000C272B"/>
    <w:rsid w:val="000C38DA"/>
    <w:rsid w:val="000C40CB"/>
    <w:rsid w:val="000C483E"/>
    <w:rsid w:val="000C4E86"/>
    <w:rsid w:val="000C5C92"/>
    <w:rsid w:val="000C6687"/>
    <w:rsid w:val="000C6983"/>
    <w:rsid w:val="000D0902"/>
    <w:rsid w:val="000D1463"/>
    <w:rsid w:val="000D190D"/>
    <w:rsid w:val="000D3894"/>
    <w:rsid w:val="000D3D3F"/>
    <w:rsid w:val="000D4E6A"/>
    <w:rsid w:val="000D4FB8"/>
    <w:rsid w:val="000D5310"/>
    <w:rsid w:val="000D66D2"/>
    <w:rsid w:val="000D70A5"/>
    <w:rsid w:val="000D7B3E"/>
    <w:rsid w:val="000E0B6C"/>
    <w:rsid w:val="000E0EA3"/>
    <w:rsid w:val="000E0EAC"/>
    <w:rsid w:val="000E2EB5"/>
    <w:rsid w:val="000E355A"/>
    <w:rsid w:val="000E3CC9"/>
    <w:rsid w:val="000E40EA"/>
    <w:rsid w:val="000E4F39"/>
    <w:rsid w:val="000E569A"/>
    <w:rsid w:val="000E6537"/>
    <w:rsid w:val="000E7051"/>
    <w:rsid w:val="000E777F"/>
    <w:rsid w:val="000F02C9"/>
    <w:rsid w:val="000F0439"/>
    <w:rsid w:val="000F065D"/>
    <w:rsid w:val="000F11DF"/>
    <w:rsid w:val="000F1234"/>
    <w:rsid w:val="000F12B3"/>
    <w:rsid w:val="000F3445"/>
    <w:rsid w:val="000F3BC7"/>
    <w:rsid w:val="000F407E"/>
    <w:rsid w:val="000F4A2D"/>
    <w:rsid w:val="000F5750"/>
    <w:rsid w:val="000F6046"/>
    <w:rsid w:val="000F69AE"/>
    <w:rsid w:val="00101CBA"/>
    <w:rsid w:val="00102EDD"/>
    <w:rsid w:val="00103146"/>
    <w:rsid w:val="00103751"/>
    <w:rsid w:val="00103BE6"/>
    <w:rsid w:val="00103E33"/>
    <w:rsid w:val="00104D2E"/>
    <w:rsid w:val="00105072"/>
    <w:rsid w:val="00107E71"/>
    <w:rsid w:val="00111103"/>
    <w:rsid w:val="001121FE"/>
    <w:rsid w:val="00112F7D"/>
    <w:rsid w:val="001133CB"/>
    <w:rsid w:val="00114520"/>
    <w:rsid w:val="00120E93"/>
    <w:rsid w:val="00121128"/>
    <w:rsid w:val="001212C5"/>
    <w:rsid w:val="00121706"/>
    <w:rsid w:val="00121D46"/>
    <w:rsid w:val="0012210D"/>
    <w:rsid w:val="0012312C"/>
    <w:rsid w:val="001239AF"/>
    <w:rsid w:val="00123B97"/>
    <w:rsid w:val="00124650"/>
    <w:rsid w:val="001255C3"/>
    <w:rsid w:val="00125A0E"/>
    <w:rsid w:val="001260AB"/>
    <w:rsid w:val="001268C0"/>
    <w:rsid w:val="00126E6D"/>
    <w:rsid w:val="001304EA"/>
    <w:rsid w:val="00130798"/>
    <w:rsid w:val="0013121B"/>
    <w:rsid w:val="001319E1"/>
    <w:rsid w:val="001340EC"/>
    <w:rsid w:val="0013416E"/>
    <w:rsid w:val="00134F54"/>
    <w:rsid w:val="00135C07"/>
    <w:rsid w:val="001405C2"/>
    <w:rsid w:val="0014073B"/>
    <w:rsid w:val="00140E62"/>
    <w:rsid w:val="00141A3E"/>
    <w:rsid w:val="00141DF5"/>
    <w:rsid w:val="001420D2"/>
    <w:rsid w:val="00142158"/>
    <w:rsid w:val="0014217D"/>
    <w:rsid w:val="0014238E"/>
    <w:rsid w:val="00144419"/>
    <w:rsid w:val="00146187"/>
    <w:rsid w:val="00146DE3"/>
    <w:rsid w:val="00147AD6"/>
    <w:rsid w:val="00150E52"/>
    <w:rsid w:val="0015284F"/>
    <w:rsid w:val="00153EAB"/>
    <w:rsid w:val="0015606E"/>
    <w:rsid w:val="001608EC"/>
    <w:rsid w:val="0016308F"/>
    <w:rsid w:val="0016339F"/>
    <w:rsid w:val="001634BD"/>
    <w:rsid w:val="0016523B"/>
    <w:rsid w:val="00166821"/>
    <w:rsid w:val="00166D1F"/>
    <w:rsid w:val="0016747A"/>
    <w:rsid w:val="00171304"/>
    <w:rsid w:val="0017149E"/>
    <w:rsid w:val="00171BC5"/>
    <w:rsid w:val="0017201E"/>
    <w:rsid w:val="00172108"/>
    <w:rsid w:val="001725FA"/>
    <w:rsid w:val="001726E6"/>
    <w:rsid w:val="00173228"/>
    <w:rsid w:val="00173AE3"/>
    <w:rsid w:val="001742F2"/>
    <w:rsid w:val="00174CB8"/>
    <w:rsid w:val="001759D3"/>
    <w:rsid w:val="00175A26"/>
    <w:rsid w:val="001765B9"/>
    <w:rsid w:val="001768D2"/>
    <w:rsid w:val="001778F0"/>
    <w:rsid w:val="00177BED"/>
    <w:rsid w:val="00180B84"/>
    <w:rsid w:val="00180B8A"/>
    <w:rsid w:val="00182BF3"/>
    <w:rsid w:val="00183678"/>
    <w:rsid w:val="001839FA"/>
    <w:rsid w:val="00183AE9"/>
    <w:rsid w:val="00184822"/>
    <w:rsid w:val="00184E45"/>
    <w:rsid w:val="00186186"/>
    <w:rsid w:val="00186809"/>
    <w:rsid w:val="00186B94"/>
    <w:rsid w:val="00186D5A"/>
    <w:rsid w:val="001870E2"/>
    <w:rsid w:val="001902D4"/>
    <w:rsid w:val="001907B7"/>
    <w:rsid w:val="00192051"/>
    <w:rsid w:val="001938AE"/>
    <w:rsid w:val="0019518F"/>
    <w:rsid w:val="00196272"/>
    <w:rsid w:val="00197DFB"/>
    <w:rsid w:val="001A14E4"/>
    <w:rsid w:val="001A1AE4"/>
    <w:rsid w:val="001A2BCA"/>
    <w:rsid w:val="001A396A"/>
    <w:rsid w:val="001A3D5B"/>
    <w:rsid w:val="001A579D"/>
    <w:rsid w:val="001A709A"/>
    <w:rsid w:val="001A7FB3"/>
    <w:rsid w:val="001B1D18"/>
    <w:rsid w:val="001B2D3E"/>
    <w:rsid w:val="001B343B"/>
    <w:rsid w:val="001B4C3F"/>
    <w:rsid w:val="001B5349"/>
    <w:rsid w:val="001B6517"/>
    <w:rsid w:val="001B70FE"/>
    <w:rsid w:val="001B71F0"/>
    <w:rsid w:val="001C04A7"/>
    <w:rsid w:val="001C0C1F"/>
    <w:rsid w:val="001C326F"/>
    <w:rsid w:val="001C61BA"/>
    <w:rsid w:val="001C6448"/>
    <w:rsid w:val="001C67F4"/>
    <w:rsid w:val="001C6879"/>
    <w:rsid w:val="001D11B8"/>
    <w:rsid w:val="001D1804"/>
    <w:rsid w:val="001D3AF2"/>
    <w:rsid w:val="001D5144"/>
    <w:rsid w:val="001D6085"/>
    <w:rsid w:val="001D6312"/>
    <w:rsid w:val="001D703C"/>
    <w:rsid w:val="001E01FB"/>
    <w:rsid w:val="001E0BF2"/>
    <w:rsid w:val="001E1EBA"/>
    <w:rsid w:val="001E1EE4"/>
    <w:rsid w:val="001E2CB0"/>
    <w:rsid w:val="001E38D7"/>
    <w:rsid w:val="001E4825"/>
    <w:rsid w:val="001E5187"/>
    <w:rsid w:val="001E5324"/>
    <w:rsid w:val="001E626E"/>
    <w:rsid w:val="001E62A5"/>
    <w:rsid w:val="001E770D"/>
    <w:rsid w:val="001E777D"/>
    <w:rsid w:val="001F0719"/>
    <w:rsid w:val="001F14A6"/>
    <w:rsid w:val="001F1B14"/>
    <w:rsid w:val="001F2A6C"/>
    <w:rsid w:val="001F2CEA"/>
    <w:rsid w:val="001F31AF"/>
    <w:rsid w:val="001F3C43"/>
    <w:rsid w:val="001F6186"/>
    <w:rsid w:val="001F72AB"/>
    <w:rsid w:val="001F7FA3"/>
    <w:rsid w:val="00201255"/>
    <w:rsid w:val="00201B1C"/>
    <w:rsid w:val="002025C4"/>
    <w:rsid w:val="002026C2"/>
    <w:rsid w:val="00202918"/>
    <w:rsid w:val="00202B74"/>
    <w:rsid w:val="00202B95"/>
    <w:rsid w:val="00202BFA"/>
    <w:rsid w:val="002039BB"/>
    <w:rsid w:val="00204524"/>
    <w:rsid w:val="00205B49"/>
    <w:rsid w:val="00206620"/>
    <w:rsid w:val="0020684D"/>
    <w:rsid w:val="002100B7"/>
    <w:rsid w:val="00210434"/>
    <w:rsid w:val="0021106E"/>
    <w:rsid w:val="002127E2"/>
    <w:rsid w:val="00212DD2"/>
    <w:rsid w:val="0021366B"/>
    <w:rsid w:val="00213AEF"/>
    <w:rsid w:val="00213CCF"/>
    <w:rsid w:val="00215503"/>
    <w:rsid w:val="00215900"/>
    <w:rsid w:val="002212F5"/>
    <w:rsid w:val="00221C75"/>
    <w:rsid w:val="00222039"/>
    <w:rsid w:val="002241A2"/>
    <w:rsid w:val="00224CD8"/>
    <w:rsid w:val="00224E31"/>
    <w:rsid w:val="00224F2F"/>
    <w:rsid w:val="00225459"/>
    <w:rsid w:val="0022567F"/>
    <w:rsid w:val="002316B5"/>
    <w:rsid w:val="00232F0D"/>
    <w:rsid w:val="00232F6B"/>
    <w:rsid w:val="0023385E"/>
    <w:rsid w:val="00234697"/>
    <w:rsid w:val="00236AA5"/>
    <w:rsid w:val="002377D8"/>
    <w:rsid w:val="00240AE0"/>
    <w:rsid w:val="00241D1F"/>
    <w:rsid w:val="0024294B"/>
    <w:rsid w:val="00245FF6"/>
    <w:rsid w:val="0024771C"/>
    <w:rsid w:val="0025135A"/>
    <w:rsid w:val="002515D2"/>
    <w:rsid w:val="00251743"/>
    <w:rsid w:val="002542BE"/>
    <w:rsid w:val="002561A3"/>
    <w:rsid w:val="00261D97"/>
    <w:rsid w:val="00261F23"/>
    <w:rsid w:val="002665A1"/>
    <w:rsid w:val="00271071"/>
    <w:rsid w:val="00271386"/>
    <w:rsid w:val="002716B4"/>
    <w:rsid w:val="00273248"/>
    <w:rsid w:val="0027556B"/>
    <w:rsid w:val="0027656C"/>
    <w:rsid w:val="002765E2"/>
    <w:rsid w:val="00276B50"/>
    <w:rsid w:val="00277099"/>
    <w:rsid w:val="0027743E"/>
    <w:rsid w:val="002774B4"/>
    <w:rsid w:val="00277C83"/>
    <w:rsid w:val="00281AA0"/>
    <w:rsid w:val="00282079"/>
    <w:rsid w:val="00282917"/>
    <w:rsid w:val="002834CE"/>
    <w:rsid w:val="00283A21"/>
    <w:rsid w:val="002841E8"/>
    <w:rsid w:val="00284F2B"/>
    <w:rsid w:val="00284F58"/>
    <w:rsid w:val="002850B6"/>
    <w:rsid w:val="00287B0D"/>
    <w:rsid w:val="00287BA1"/>
    <w:rsid w:val="00290CA3"/>
    <w:rsid w:val="00290D2E"/>
    <w:rsid w:val="00293717"/>
    <w:rsid w:val="00294B1C"/>
    <w:rsid w:val="00296C28"/>
    <w:rsid w:val="00296EF8"/>
    <w:rsid w:val="002A1AF9"/>
    <w:rsid w:val="002A1D02"/>
    <w:rsid w:val="002A2F04"/>
    <w:rsid w:val="002A3061"/>
    <w:rsid w:val="002A35D7"/>
    <w:rsid w:val="002A3CF5"/>
    <w:rsid w:val="002A55A7"/>
    <w:rsid w:val="002A6F15"/>
    <w:rsid w:val="002A7233"/>
    <w:rsid w:val="002A7653"/>
    <w:rsid w:val="002B0B7F"/>
    <w:rsid w:val="002B16D6"/>
    <w:rsid w:val="002B1732"/>
    <w:rsid w:val="002B325A"/>
    <w:rsid w:val="002B3FAE"/>
    <w:rsid w:val="002B4259"/>
    <w:rsid w:val="002B6A52"/>
    <w:rsid w:val="002B6CE4"/>
    <w:rsid w:val="002B70FD"/>
    <w:rsid w:val="002B71B0"/>
    <w:rsid w:val="002C06B9"/>
    <w:rsid w:val="002C19C3"/>
    <w:rsid w:val="002C2B4F"/>
    <w:rsid w:val="002C2C11"/>
    <w:rsid w:val="002C4B87"/>
    <w:rsid w:val="002C4C0D"/>
    <w:rsid w:val="002C4EE9"/>
    <w:rsid w:val="002C500E"/>
    <w:rsid w:val="002C5856"/>
    <w:rsid w:val="002C5983"/>
    <w:rsid w:val="002D00EC"/>
    <w:rsid w:val="002D0CFF"/>
    <w:rsid w:val="002D386D"/>
    <w:rsid w:val="002D3885"/>
    <w:rsid w:val="002D4B39"/>
    <w:rsid w:val="002D5D08"/>
    <w:rsid w:val="002D6240"/>
    <w:rsid w:val="002D63B9"/>
    <w:rsid w:val="002E1989"/>
    <w:rsid w:val="002E356C"/>
    <w:rsid w:val="002E585F"/>
    <w:rsid w:val="002E5F96"/>
    <w:rsid w:val="002E6EF3"/>
    <w:rsid w:val="002F01C0"/>
    <w:rsid w:val="002F0559"/>
    <w:rsid w:val="002F2431"/>
    <w:rsid w:val="002F277C"/>
    <w:rsid w:val="002F2C07"/>
    <w:rsid w:val="002F2C23"/>
    <w:rsid w:val="002F56B0"/>
    <w:rsid w:val="002F5814"/>
    <w:rsid w:val="002F6327"/>
    <w:rsid w:val="003025B9"/>
    <w:rsid w:val="003033C5"/>
    <w:rsid w:val="00304278"/>
    <w:rsid w:val="00304349"/>
    <w:rsid w:val="00305180"/>
    <w:rsid w:val="00305221"/>
    <w:rsid w:val="0030629B"/>
    <w:rsid w:val="003067A5"/>
    <w:rsid w:val="0030720B"/>
    <w:rsid w:val="003101E4"/>
    <w:rsid w:val="003115D6"/>
    <w:rsid w:val="0031166A"/>
    <w:rsid w:val="0031195E"/>
    <w:rsid w:val="00312F93"/>
    <w:rsid w:val="00313A5C"/>
    <w:rsid w:val="00313EBF"/>
    <w:rsid w:val="003147F7"/>
    <w:rsid w:val="0031580A"/>
    <w:rsid w:val="003160B5"/>
    <w:rsid w:val="003160B8"/>
    <w:rsid w:val="00317DA5"/>
    <w:rsid w:val="00317E8A"/>
    <w:rsid w:val="00317F3F"/>
    <w:rsid w:val="003206B9"/>
    <w:rsid w:val="00321799"/>
    <w:rsid w:val="00321BDE"/>
    <w:rsid w:val="00321F78"/>
    <w:rsid w:val="003223B8"/>
    <w:rsid w:val="003238A3"/>
    <w:rsid w:val="00324EF4"/>
    <w:rsid w:val="00325075"/>
    <w:rsid w:val="0032569B"/>
    <w:rsid w:val="00330DC3"/>
    <w:rsid w:val="0033169F"/>
    <w:rsid w:val="003320F5"/>
    <w:rsid w:val="003322F1"/>
    <w:rsid w:val="0033245B"/>
    <w:rsid w:val="0033520C"/>
    <w:rsid w:val="00335619"/>
    <w:rsid w:val="00335EC5"/>
    <w:rsid w:val="00337720"/>
    <w:rsid w:val="00337BE9"/>
    <w:rsid w:val="00340220"/>
    <w:rsid w:val="0034151C"/>
    <w:rsid w:val="00341643"/>
    <w:rsid w:val="00342F75"/>
    <w:rsid w:val="00343E5C"/>
    <w:rsid w:val="00344075"/>
    <w:rsid w:val="003448BF"/>
    <w:rsid w:val="003457FC"/>
    <w:rsid w:val="00345817"/>
    <w:rsid w:val="00347FBF"/>
    <w:rsid w:val="00350C9B"/>
    <w:rsid w:val="0035112A"/>
    <w:rsid w:val="00351DC1"/>
    <w:rsid w:val="00352D1F"/>
    <w:rsid w:val="00352E21"/>
    <w:rsid w:val="00354C33"/>
    <w:rsid w:val="00354DDC"/>
    <w:rsid w:val="003552C8"/>
    <w:rsid w:val="00355CA4"/>
    <w:rsid w:val="003565E9"/>
    <w:rsid w:val="00356809"/>
    <w:rsid w:val="003574AC"/>
    <w:rsid w:val="00357DAF"/>
    <w:rsid w:val="00361048"/>
    <w:rsid w:val="00361ADE"/>
    <w:rsid w:val="00362794"/>
    <w:rsid w:val="00363D91"/>
    <w:rsid w:val="00364AB7"/>
    <w:rsid w:val="00365B71"/>
    <w:rsid w:val="00371B1B"/>
    <w:rsid w:val="003737C1"/>
    <w:rsid w:val="00373B57"/>
    <w:rsid w:val="00375164"/>
    <w:rsid w:val="00375171"/>
    <w:rsid w:val="00376641"/>
    <w:rsid w:val="0037743D"/>
    <w:rsid w:val="00380F7F"/>
    <w:rsid w:val="003815C8"/>
    <w:rsid w:val="00382ED5"/>
    <w:rsid w:val="00383BC7"/>
    <w:rsid w:val="00384B36"/>
    <w:rsid w:val="00384EF7"/>
    <w:rsid w:val="003851ED"/>
    <w:rsid w:val="0038541A"/>
    <w:rsid w:val="00387417"/>
    <w:rsid w:val="003876EC"/>
    <w:rsid w:val="00387B13"/>
    <w:rsid w:val="00390ACD"/>
    <w:rsid w:val="00390CDD"/>
    <w:rsid w:val="00392812"/>
    <w:rsid w:val="00394072"/>
    <w:rsid w:val="00394913"/>
    <w:rsid w:val="003971F9"/>
    <w:rsid w:val="0039790C"/>
    <w:rsid w:val="003A0EA1"/>
    <w:rsid w:val="003A13E7"/>
    <w:rsid w:val="003A1C75"/>
    <w:rsid w:val="003A21E7"/>
    <w:rsid w:val="003A28D1"/>
    <w:rsid w:val="003A5FD5"/>
    <w:rsid w:val="003A7150"/>
    <w:rsid w:val="003B187F"/>
    <w:rsid w:val="003B1B3D"/>
    <w:rsid w:val="003B1D22"/>
    <w:rsid w:val="003B1F93"/>
    <w:rsid w:val="003B24FA"/>
    <w:rsid w:val="003B2D31"/>
    <w:rsid w:val="003B3A73"/>
    <w:rsid w:val="003B3E6E"/>
    <w:rsid w:val="003B4227"/>
    <w:rsid w:val="003B6137"/>
    <w:rsid w:val="003B6379"/>
    <w:rsid w:val="003C1759"/>
    <w:rsid w:val="003C198C"/>
    <w:rsid w:val="003C1AD2"/>
    <w:rsid w:val="003C234B"/>
    <w:rsid w:val="003C5B06"/>
    <w:rsid w:val="003C62A3"/>
    <w:rsid w:val="003C6817"/>
    <w:rsid w:val="003C7188"/>
    <w:rsid w:val="003C7700"/>
    <w:rsid w:val="003C7C12"/>
    <w:rsid w:val="003D3417"/>
    <w:rsid w:val="003D3BDD"/>
    <w:rsid w:val="003D64E2"/>
    <w:rsid w:val="003E0076"/>
    <w:rsid w:val="003E3235"/>
    <w:rsid w:val="003E3E1F"/>
    <w:rsid w:val="003E5908"/>
    <w:rsid w:val="003E653A"/>
    <w:rsid w:val="003E6746"/>
    <w:rsid w:val="003F044E"/>
    <w:rsid w:val="003F0A0B"/>
    <w:rsid w:val="003F0C03"/>
    <w:rsid w:val="003F1E47"/>
    <w:rsid w:val="003F2165"/>
    <w:rsid w:val="003F297B"/>
    <w:rsid w:val="003F40E6"/>
    <w:rsid w:val="003F68C5"/>
    <w:rsid w:val="003F6F96"/>
    <w:rsid w:val="003F7376"/>
    <w:rsid w:val="004000B7"/>
    <w:rsid w:val="004006AB"/>
    <w:rsid w:val="00400970"/>
    <w:rsid w:val="00401A75"/>
    <w:rsid w:val="004023F2"/>
    <w:rsid w:val="00402BD0"/>
    <w:rsid w:val="00403D28"/>
    <w:rsid w:val="00405AC1"/>
    <w:rsid w:val="00405BC2"/>
    <w:rsid w:val="0040663D"/>
    <w:rsid w:val="00407FA5"/>
    <w:rsid w:val="004100F1"/>
    <w:rsid w:val="00410332"/>
    <w:rsid w:val="00413E6D"/>
    <w:rsid w:val="0041464F"/>
    <w:rsid w:val="004149C6"/>
    <w:rsid w:val="00415071"/>
    <w:rsid w:val="00417468"/>
    <w:rsid w:val="0042069D"/>
    <w:rsid w:val="0042244F"/>
    <w:rsid w:val="00424299"/>
    <w:rsid w:val="0042540F"/>
    <w:rsid w:val="00426811"/>
    <w:rsid w:val="00426C8C"/>
    <w:rsid w:val="0042748B"/>
    <w:rsid w:val="00427A49"/>
    <w:rsid w:val="004332C6"/>
    <w:rsid w:val="0043494D"/>
    <w:rsid w:val="0043620A"/>
    <w:rsid w:val="0043726C"/>
    <w:rsid w:val="004377FB"/>
    <w:rsid w:val="00437A57"/>
    <w:rsid w:val="00441495"/>
    <w:rsid w:val="00441F6B"/>
    <w:rsid w:val="00442505"/>
    <w:rsid w:val="0044319D"/>
    <w:rsid w:val="00443A27"/>
    <w:rsid w:val="00444672"/>
    <w:rsid w:val="00445252"/>
    <w:rsid w:val="004453F7"/>
    <w:rsid w:val="00450293"/>
    <w:rsid w:val="00451196"/>
    <w:rsid w:val="00451443"/>
    <w:rsid w:val="00455B60"/>
    <w:rsid w:val="00455F5C"/>
    <w:rsid w:val="00456587"/>
    <w:rsid w:val="004566D7"/>
    <w:rsid w:val="00456D26"/>
    <w:rsid w:val="00457922"/>
    <w:rsid w:val="00460888"/>
    <w:rsid w:val="00461723"/>
    <w:rsid w:val="00462B67"/>
    <w:rsid w:val="00462BE6"/>
    <w:rsid w:val="004642BE"/>
    <w:rsid w:val="00464D6F"/>
    <w:rsid w:val="004659DF"/>
    <w:rsid w:val="00466BAD"/>
    <w:rsid w:val="004673B3"/>
    <w:rsid w:val="0046752D"/>
    <w:rsid w:val="00467D8A"/>
    <w:rsid w:val="00470030"/>
    <w:rsid w:val="00470249"/>
    <w:rsid w:val="00471454"/>
    <w:rsid w:val="00471609"/>
    <w:rsid w:val="00472CA2"/>
    <w:rsid w:val="00472CB8"/>
    <w:rsid w:val="00473126"/>
    <w:rsid w:val="0047385C"/>
    <w:rsid w:val="00474C91"/>
    <w:rsid w:val="00476B57"/>
    <w:rsid w:val="004770A3"/>
    <w:rsid w:val="004773CD"/>
    <w:rsid w:val="004808A5"/>
    <w:rsid w:val="0048100F"/>
    <w:rsid w:val="00481ADB"/>
    <w:rsid w:val="004846E8"/>
    <w:rsid w:val="00486422"/>
    <w:rsid w:val="00490F76"/>
    <w:rsid w:val="00492D26"/>
    <w:rsid w:val="0049598A"/>
    <w:rsid w:val="00497627"/>
    <w:rsid w:val="004A09A7"/>
    <w:rsid w:val="004A0D5C"/>
    <w:rsid w:val="004A0E63"/>
    <w:rsid w:val="004A2103"/>
    <w:rsid w:val="004A29DD"/>
    <w:rsid w:val="004A2AE5"/>
    <w:rsid w:val="004A3890"/>
    <w:rsid w:val="004A4AEE"/>
    <w:rsid w:val="004A4B48"/>
    <w:rsid w:val="004A4C3A"/>
    <w:rsid w:val="004A6FC4"/>
    <w:rsid w:val="004A7307"/>
    <w:rsid w:val="004B00C3"/>
    <w:rsid w:val="004B1636"/>
    <w:rsid w:val="004B2A7E"/>
    <w:rsid w:val="004B34A3"/>
    <w:rsid w:val="004B4016"/>
    <w:rsid w:val="004B477E"/>
    <w:rsid w:val="004B4E38"/>
    <w:rsid w:val="004B6722"/>
    <w:rsid w:val="004B7154"/>
    <w:rsid w:val="004B7B0B"/>
    <w:rsid w:val="004C1531"/>
    <w:rsid w:val="004C17F0"/>
    <w:rsid w:val="004C3961"/>
    <w:rsid w:val="004C3F72"/>
    <w:rsid w:val="004C4935"/>
    <w:rsid w:val="004C5ED4"/>
    <w:rsid w:val="004C6890"/>
    <w:rsid w:val="004C742B"/>
    <w:rsid w:val="004C78BE"/>
    <w:rsid w:val="004D015A"/>
    <w:rsid w:val="004D1B30"/>
    <w:rsid w:val="004D3DF0"/>
    <w:rsid w:val="004D44A4"/>
    <w:rsid w:val="004D46BD"/>
    <w:rsid w:val="004D4992"/>
    <w:rsid w:val="004D50CD"/>
    <w:rsid w:val="004D5CB2"/>
    <w:rsid w:val="004D686F"/>
    <w:rsid w:val="004D6F79"/>
    <w:rsid w:val="004D7228"/>
    <w:rsid w:val="004D7275"/>
    <w:rsid w:val="004D7BAD"/>
    <w:rsid w:val="004E17ED"/>
    <w:rsid w:val="004E3757"/>
    <w:rsid w:val="004E3F72"/>
    <w:rsid w:val="004E476A"/>
    <w:rsid w:val="004E6783"/>
    <w:rsid w:val="004E6F78"/>
    <w:rsid w:val="004E7158"/>
    <w:rsid w:val="004E7D4F"/>
    <w:rsid w:val="004F01A3"/>
    <w:rsid w:val="004F176E"/>
    <w:rsid w:val="004F20C6"/>
    <w:rsid w:val="004F2BB7"/>
    <w:rsid w:val="004F558D"/>
    <w:rsid w:val="004F5FC7"/>
    <w:rsid w:val="004F718B"/>
    <w:rsid w:val="004F7908"/>
    <w:rsid w:val="0050186D"/>
    <w:rsid w:val="005037A4"/>
    <w:rsid w:val="00503864"/>
    <w:rsid w:val="00503C35"/>
    <w:rsid w:val="00504C0C"/>
    <w:rsid w:val="00506716"/>
    <w:rsid w:val="00506F62"/>
    <w:rsid w:val="00507BE3"/>
    <w:rsid w:val="00510117"/>
    <w:rsid w:val="00510C9B"/>
    <w:rsid w:val="0051124A"/>
    <w:rsid w:val="00511564"/>
    <w:rsid w:val="0051356E"/>
    <w:rsid w:val="005142B2"/>
    <w:rsid w:val="0051557C"/>
    <w:rsid w:val="005172F8"/>
    <w:rsid w:val="005179C6"/>
    <w:rsid w:val="00517BEC"/>
    <w:rsid w:val="00521BD7"/>
    <w:rsid w:val="005223D6"/>
    <w:rsid w:val="005227B5"/>
    <w:rsid w:val="00524543"/>
    <w:rsid w:val="0052596B"/>
    <w:rsid w:val="0052668F"/>
    <w:rsid w:val="00526726"/>
    <w:rsid w:val="00526C17"/>
    <w:rsid w:val="005272F4"/>
    <w:rsid w:val="00527825"/>
    <w:rsid w:val="00527ADA"/>
    <w:rsid w:val="00530196"/>
    <w:rsid w:val="00531578"/>
    <w:rsid w:val="00533443"/>
    <w:rsid w:val="0053378F"/>
    <w:rsid w:val="00533B9C"/>
    <w:rsid w:val="00535318"/>
    <w:rsid w:val="00535366"/>
    <w:rsid w:val="005361DC"/>
    <w:rsid w:val="00536E15"/>
    <w:rsid w:val="00537FAD"/>
    <w:rsid w:val="0054021E"/>
    <w:rsid w:val="00540E65"/>
    <w:rsid w:val="00541F1D"/>
    <w:rsid w:val="0054233B"/>
    <w:rsid w:val="005462D0"/>
    <w:rsid w:val="00546614"/>
    <w:rsid w:val="005467AE"/>
    <w:rsid w:val="00546AB0"/>
    <w:rsid w:val="00546AC4"/>
    <w:rsid w:val="00547F42"/>
    <w:rsid w:val="005505E8"/>
    <w:rsid w:val="00552A10"/>
    <w:rsid w:val="00552C68"/>
    <w:rsid w:val="00553B43"/>
    <w:rsid w:val="00553FB8"/>
    <w:rsid w:val="00554189"/>
    <w:rsid w:val="0055746B"/>
    <w:rsid w:val="0056188E"/>
    <w:rsid w:val="00562DE3"/>
    <w:rsid w:val="005646DE"/>
    <w:rsid w:val="00564E7E"/>
    <w:rsid w:val="00565714"/>
    <w:rsid w:val="005658E4"/>
    <w:rsid w:val="0056616E"/>
    <w:rsid w:val="00567282"/>
    <w:rsid w:val="00567D98"/>
    <w:rsid w:val="00570CF8"/>
    <w:rsid w:val="0057228A"/>
    <w:rsid w:val="00573776"/>
    <w:rsid w:val="00573992"/>
    <w:rsid w:val="005740C8"/>
    <w:rsid w:val="00574D1B"/>
    <w:rsid w:val="00575107"/>
    <w:rsid w:val="005779BE"/>
    <w:rsid w:val="00577F66"/>
    <w:rsid w:val="00581DAC"/>
    <w:rsid w:val="00583A98"/>
    <w:rsid w:val="00583EAB"/>
    <w:rsid w:val="005862BF"/>
    <w:rsid w:val="00587E74"/>
    <w:rsid w:val="005900BF"/>
    <w:rsid w:val="00592049"/>
    <w:rsid w:val="00592D51"/>
    <w:rsid w:val="00593888"/>
    <w:rsid w:val="00594D8A"/>
    <w:rsid w:val="00597412"/>
    <w:rsid w:val="005A177A"/>
    <w:rsid w:val="005A2CEE"/>
    <w:rsid w:val="005A3076"/>
    <w:rsid w:val="005A3DEA"/>
    <w:rsid w:val="005A4283"/>
    <w:rsid w:val="005A4785"/>
    <w:rsid w:val="005A5A5B"/>
    <w:rsid w:val="005A5BB4"/>
    <w:rsid w:val="005A69EB"/>
    <w:rsid w:val="005B0317"/>
    <w:rsid w:val="005B07F3"/>
    <w:rsid w:val="005B2F95"/>
    <w:rsid w:val="005B3266"/>
    <w:rsid w:val="005B3983"/>
    <w:rsid w:val="005B3BE8"/>
    <w:rsid w:val="005B5CDD"/>
    <w:rsid w:val="005B7CA1"/>
    <w:rsid w:val="005C0030"/>
    <w:rsid w:val="005C0208"/>
    <w:rsid w:val="005C1464"/>
    <w:rsid w:val="005C3584"/>
    <w:rsid w:val="005C3BBB"/>
    <w:rsid w:val="005C4161"/>
    <w:rsid w:val="005C519B"/>
    <w:rsid w:val="005C60B0"/>
    <w:rsid w:val="005C663F"/>
    <w:rsid w:val="005C6E8B"/>
    <w:rsid w:val="005D1B88"/>
    <w:rsid w:val="005D1DD1"/>
    <w:rsid w:val="005D275F"/>
    <w:rsid w:val="005D4389"/>
    <w:rsid w:val="005D4590"/>
    <w:rsid w:val="005D47DB"/>
    <w:rsid w:val="005D493D"/>
    <w:rsid w:val="005D6B39"/>
    <w:rsid w:val="005D6E8F"/>
    <w:rsid w:val="005D72D2"/>
    <w:rsid w:val="005E13D5"/>
    <w:rsid w:val="005E223D"/>
    <w:rsid w:val="005E33BB"/>
    <w:rsid w:val="005E423D"/>
    <w:rsid w:val="005E4EC7"/>
    <w:rsid w:val="005E630D"/>
    <w:rsid w:val="005E6397"/>
    <w:rsid w:val="005E688E"/>
    <w:rsid w:val="005E70D2"/>
    <w:rsid w:val="005E773E"/>
    <w:rsid w:val="005F0B85"/>
    <w:rsid w:val="005F0CCF"/>
    <w:rsid w:val="005F1182"/>
    <w:rsid w:val="005F11E4"/>
    <w:rsid w:val="005F20D2"/>
    <w:rsid w:val="005F5277"/>
    <w:rsid w:val="005F5D86"/>
    <w:rsid w:val="005F5DDA"/>
    <w:rsid w:val="005F622D"/>
    <w:rsid w:val="005F6D1F"/>
    <w:rsid w:val="005F7207"/>
    <w:rsid w:val="005F7295"/>
    <w:rsid w:val="00602811"/>
    <w:rsid w:val="00602D85"/>
    <w:rsid w:val="00603045"/>
    <w:rsid w:val="0060568C"/>
    <w:rsid w:val="006060FF"/>
    <w:rsid w:val="0060648E"/>
    <w:rsid w:val="00607640"/>
    <w:rsid w:val="006102BB"/>
    <w:rsid w:val="00610953"/>
    <w:rsid w:val="00611A9C"/>
    <w:rsid w:val="00612488"/>
    <w:rsid w:val="00613FC0"/>
    <w:rsid w:val="0061615E"/>
    <w:rsid w:val="0061666E"/>
    <w:rsid w:val="00616B5B"/>
    <w:rsid w:val="00620BD3"/>
    <w:rsid w:val="00620C1E"/>
    <w:rsid w:val="00620CEA"/>
    <w:rsid w:val="006210EC"/>
    <w:rsid w:val="0062202A"/>
    <w:rsid w:val="006222D6"/>
    <w:rsid w:val="00622645"/>
    <w:rsid w:val="006231A6"/>
    <w:rsid w:val="006246F3"/>
    <w:rsid w:val="00624C67"/>
    <w:rsid w:val="00624FB6"/>
    <w:rsid w:val="0062533E"/>
    <w:rsid w:val="006254CE"/>
    <w:rsid w:val="00625F3A"/>
    <w:rsid w:val="00626EAF"/>
    <w:rsid w:val="00627ABD"/>
    <w:rsid w:val="0063035F"/>
    <w:rsid w:val="00632124"/>
    <w:rsid w:val="00633008"/>
    <w:rsid w:val="006345D8"/>
    <w:rsid w:val="00634DDB"/>
    <w:rsid w:val="00634E91"/>
    <w:rsid w:val="00634F08"/>
    <w:rsid w:val="0063701A"/>
    <w:rsid w:val="0064074B"/>
    <w:rsid w:val="00640B11"/>
    <w:rsid w:val="00640C5D"/>
    <w:rsid w:val="006412DD"/>
    <w:rsid w:val="0064198D"/>
    <w:rsid w:val="00642185"/>
    <w:rsid w:val="006422F8"/>
    <w:rsid w:val="00643EF2"/>
    <w:rsid w:val="0064413C"/>
    <w:rsid w:val="00644AC6"/>
    <w:rsid w:val="006452B9"/>
    <w:rsid w:val="006455FD"/>
    <w:rsid w:val="00645C87"/>
    <w:rsid w:val="0064665F"/>
    <w:rsid w:val="006478B8"/>
    <w:rsid w:val="00647EC7"/>
    <w:rsid w:val="006502B5"/>
    <w:rsid w:val="00650DE0"/>
    <w:rsid w:val="00651486"/>
    <w:rsid w:val="00652046"/>
    <w:rsid w:val="006526C7"/>
    <w:rsid w:val="00653A27"/>
    <w:rsid w:val="0065582F"/>
    <w:rsid w:val="00657A89"/>
    <w:rsid w:val="00657C84"/>
    <w:rsid w:val="00661C33"/>
    <w:rsid w:val="00662293"/>
    <w:rsid w:val="00663438"/>
    <w:rsid w:val="00663E84"/>
    <w:rsid w:val="0066492F"/>
    <w:rsid w:val="00665200"/>
    <w:rsid w:val="0066542A"/>
    <w:rsid w:val="006656AB"/>
    <w:rsid w:val="0066618D"/>
    <w:rsid w:val="00670434"/>
    <w:rsid w:val="00670697"/>
    <w:rsid w:val="00671ABF"/>
    <w:rsid w:val="006726E7"/>
    <w:rsid w:val="00673450"/>
    <w:rsid w:val="00674246"/>
    <w:rsid w:val="00677916"/>
    <w:rsid w:val="00682ED3"/>
    <w:rsid w:val="0068372A"/>
    <w:rsid w:val="0068481C"/>
    <w:rsid w:val="00684823"/>
    <w:rsid w:val="006856AB"/>
    <w:rsid w:val="00686D7C"/>
    <w:rsid w:val="006903B1"/>
    <w:rsid w:val="00692AB0"/>
    <w:rsid w:val="00693C60"/>
    <w:rsid w:val="00694AA1"/>
    <w:rsid w:val="0069676E"/>
    <w:rsid w:val="00696DAE"/>
    <w:rsid w:val="006A1A6E"/>
    <w:rsid w:val="006A1F59"/>
    <w:rsid w:val="006A337D"/>
    <w:rsid w:val="006A3BC8"/>
    <w:rsid w:val="006A4895"/>
    <w:rsid w:val="006A5BA0"/>
    <w:rsid w:val="006A6451"/>
    <w:rsid w:val="006A7A52"/>
    <w:rsid w:val="006B1179"/>
    <w:rsid w:val="006B1CDA"/>
    <w:rsid w:val="006B2D6D"/>
    <w:rsid w:val="006B3B39"/>
    <w:rsid w:val="006B3C87"/>
    <w:rsid w:val="006B3E5D"/>
    <w:rsid w:val="006B3EDE"/>
    <w:rsid w:val="006B4CE7"/>
    <w:rsid w:val="006B5ACD"/>
    <w:rsid w:val="006B60EB"/>
    <w:rsid w:val="006B793F"/>
    <w:rsid w:val="006C037D"/>
    <w:rsid w:val="006C07F0"/>
    <w:rsid w:val="006C1DAA"/>
    <w:rsid w:val="006C1E29"/>
    <w:rsid w:val="006C2961"/>
    <w:rsid w:val="006C31D7"/>
    <w:rsid w:val="006C37DF"/>
    <w:rsid w:val="006C4655"/>
    <w:rsid w:val="006C4EE7"/>
    <w:rsid w:val="006C71A1"/>
    <w:rsid w:val="006C78E4"/>
    <w:rsid w:val="006D49B3"/>
    <w:rsid w:val="006D4BC3"/>
    <w:rsid w:val="006D4C50"/>
    <w:rsid w:val="006D4EA6"/>
    <w:rsid w:val="006D6EB6"/>
    <w:rsid w:val="006D741F"/>
    <w:rsid w:val="006D7799"/>
    <w:rsid w:val="006D7ED6"/>
    <w:rsid w:val="006E1F8D"/>
    <w:rsid w:val="006E3720"/>
    <w:rsid w:val="006E52F5"/>
    <w:rsid w:val="006E5DFC"/>
    <w:rsid w:val="006E7CF8"/>
    <w:rsid w:val="006F054A"/>
    <w:rsid w:val="006F0F8D"/>
    <w:rsid w:val="006F2CB9"/>
    <w:rsid w:val="006F3790"/>
    <w:rsid w:val="006F392C"/>
    <w:rsid w:val="006F46AF"/>
    <w:rsid w:val="006F520A"/>
    <w:rsid w:val="006F7020"/>
    <w:rsid w:val="006F74B6"/>
    <w:rsid w:val="00702444"/>
    <w:rsid w:val="00702B50"/>
    <w:rsid w:val="00704041"/>
    <w:rsid w:val="00706F8A"/>
    <w:rsid w:val="00707478"/>
    <w:rsid w:val="00707F2E"/>
    <w:rsid w:val="00711ACD"/>
    <w:rsid w:val="00712C2F"/>
    <w:rsid w:val="00715747"/>
    <w:rsid w:val="00717041"/>
    <w:rsid w:val="00720030"/>
    <w:rsid w:val="00723EEB"/>
    <w:rsid w:val="00724052"/>
    <w:rsid w:val="00724B75"/>
    <w:rsid w:val="0072571C"/>
    <w:rsid w:val="00725D03"/>
    <w:rsid w:val="00726B3F"/>
    <w:rsid w:val="00726CDE"/>
    <w:rsid w:val="00730D95"/>
    <w:rsid w:val="00731B5F"/>
    <w:rsid w:val="00731C56"/>
    <w:rsid w:val="00732DC1"/>
    <w:rsid w:val="00733DB4"/>
    <w:rsid w:val="00734260"/>
    <w:rsid w:val="00737BB4"/>
    <w:rsid w:val="00741F63"/>
    <w:rsid w:val="00744E05"/>
    <w:rsid w:val="0074649B"/>
    <w:rsid w:val="00746823"/>
    <w:rsid w:val="00746DBD"/>
    <w:rsid w:val="00747032"/>
    <w:rsid w:val="0075202D"/>
    <w:rsid w:val="00754137"/>
    <w:rsid w:val="00755CC7"/>
    <w:rsid w:val="00757027"/>
    <w:rsid w:val="007572D3"/>
    <w:rsid w:val="0076060E"/>
    <w:rsid w:val="0076146F"/>
    <w:rsid w:val="007614B4"/>
    <w:rsid w:val="00762129"/>
    <w:rsid w:val="00762F8D"/>
    <w:rsid w:val="00763FB8"/>
    <w:rsid w:val="007653D0"/>
    <w:rsid w:val="007658D8"/>
    <w:rsid w:val="007659C0"/>
    <w:rsid w:val="00765E54"/>
    <w:rsid w:val="00766A1C"/>
    <w:rsid w:val="00767205"/>
    <w:rsid w:val="00767613"/>
    <w:rsid w:val="0076781B"/>
    <w:rsid w:val="00770C42"/>
    <w:rsid w:val="00771815"/>
    <w:rsid w:val="007743C6"/>
    <w:rsid w:val="007746E5"/>
    <w:rsid w:val="00774F9A"/>
    <w:rsid w:val="007757AA"/>
    <w:rsid w:val="0077643C"/>
    <w:rsid w:val="00776CA5"/>
    <w:rsid w:val="007773E2"/>
    <w:rsid w:val="00780478"/>
    <w:rsid w:val="00780B5E"/>
    <w:rsid w:val="0078167C"/>
    <w:rsid w:val="0078248B"/>
    <w:rsid w:val="0078253D"/>
    <w:rsid w:val="00782B27"/>
    <w:rsid w:val="00783F18"/>
    <w:rsid w:val="0078758E"/>
    <w:rsid w:val="00790091"/>
    <w:rsid w:val="00791683"/>
    <w:rsid w:val="00792548"/>
    <w:rsid w:val="00792DE5"/>
    <w:rsid w:val="00793F5E"/>
    <w:rsid w:val="00795360"/>
    <w:rsid w:val="00795478"/>
    <w:rsid w:val="007955AE"/>
    <w:rsid w:val="00795EBF"/>
    <w:rsid w:val="007965D9"/>
    <w:rsid w:val="007A16CA"/>
    <w:rsid w:val="007A3F0A"/>
    <w:rsid w:val="007A4441"/>
    <w:rsid w:val="007A45C9"/>
    <w:rsid w:val="007A477F"/>
    <w:rsid w:val="007A4C9F"/>
    <w:rsid w:val="007A582A"/>
    <w:rsid w:val="007A5D95"/>
    <w:rsid w:val="007A674F"/>
    <w:rsid w:val="007A676E"/>
    <w:rsid w:val="007A7C27"/>
    <w:rsid w:val="007A7FF5"/>
    <w:rsid w:val="007B326C"/>
    <w:rsid w:val="007B3BAA"/>
    <w:rsid w:val="007B5D02"/>
    <w:rsid w:val="007B62CB"/>
    <w:rsid w:val="007B6B08"/>
    <w:rsid w:val="007B766C"/>
    <w:rsid w:val="007C048A"/>
    <w:rsid w:val="007C095C"/>
    <w:rsid w:val="007C1289"/>
    <w:rsid w:val="007C17FE"/>
    <w:rsid w:val="007C7545"/>
    <w:rsid w:val="007D06EA"/>
    <w:rsid w:val="007D07FB"/>
    <w:rsid w:val="007D2026"/>
    <w:rsid w:val="007D2C30"/>
    <w:rsid w:val="007D4BCF"/>
    <w:rsid w:val="007E2D76"/>
    <w:rsid w:val="007E55A2"/>
    <w:rsid w:val="007E6B8D"/>
    <w:rsid w:val="007E7F2C"/>
    <w:rsid w:val="007F04E4"/>
    <w:rsid w:val="007F08F7"/>
    <w:rsid w:val="007F0D4F"/>
    <w:rsid w:val="007F1335"/>
    <w:rsid w:val="007F1FBA"/>
    <w:rsid w:val="007F3AF2"/>
    <w:rsid w:val="007F4328"/>
    <w:rsid w:val="007F4E09"/>
    <w:rsid w:val="007F50E3"/>
    <w:rsid w:val="007F547C"/>
    <w:rsid w:val="007F57F4"/>
    <w:rsid w:val="007F754F"/>
    <w:rsid w:val="008020B2"/>
    <w:rsid w:val="0080219F"/>
    <w:rsid w:val="00802DF7"/>
    <w:rsid w:val="0080319C"/>
    <w:rsid w:val="00804FDA"/>
    <w:rsid w:val="00805002"/>
    <w:rsid w:val="00805041"/>
    <w:rsid w:val="00806E70"/>
    <w:rsid w:val="008102D6"/>
    <w:rsid w:val="008116BD"/>
    <w:rsid w:val="0081189B"/>
    <w:rsid w:val="00811BAF"/>
    <w:rsid w:val="00811E1F"/>
    <w:rsid w:val="00813511"/>
    <w:rsid w:val="00814D58"/>
    <w:rsid w:val="008161BF"/>
    <w:rsid w:val="00816E04"/>
    <w:rsid w:val="00817969"/>
    <w:rsid w:val="00820F6A"/>
    <w:rsid w:val="00821673"/>
    <w:rsid w:val="00821C4B"/>
    <w:rsid w:val="00822AF2"/>
    <w:rsid w:val="008235CC"/>
    <w:rsid w:val="008244F8"/>
    <w:rsid w:val="008263F1"/>
    <w:rsid w:val="0082756B"/>
    <w:rsid w:val="008279D9"/>
    <w:rsid w:val="00830495"/>
    <w:rsid w:val="008304A3"/>
    <w:rsid w:val="00831C2A"/>
    <w:rsid w:val="00831F15"/>
    <w:rsid w:val="008334F6"/>
    <w:rsid w:val="008344A0"/>
    <w:rsid w:val="00840BC8"/>
    <w:rsid w:val="00840BF7"/>
    <w:rsid w:val="00840C95"/>
    <w:rsid w:val="00841267"/>
    <w:rsid w:val="00842285"/>
    <w:rsid w:val="00842767"/>
    <w:rsid w:val="00842886"/>
    <w:rsid w:val="00842BC3"/>
    <w:rsid w:val="00844173"/>
    <w:rsid w:val="0084580C"/>
    <w:rsid w:val="00845E6B"/>
    <w:rsid w:val="00846869"/>
    <w:rsid w:val="00846BF7"/>
    <w:rsid w:val="00846F7E"/>
    <w:rsid w:val="00851757"/>
    <w:rsid w:val="008530AF"/>
    <w:rsid w:val="00853820"/>
    <w:rsid w:val="00853B7E"/>
    <w:rsid w:val="00853DE2"/>
    <w:rsid w:val="0085521A"/>
    <w:rsid w:val="008555D5"/>
    <w:rsid w:val="008563D9"/>
    <w:rsid w:val="0085682D"/>
    <w:rsid w:val="008577D5"/>
    <w:rsid w:val="00857FC5"/>
    <w:rsid w:val="008607D6"/>
    <w:rsid w:val="00862551"/>
    <w:rsid w:val="00862C45"/>
    <w:rsid w:val="00864082"/>
    <w:rsid w:val="00864120"/>
    <w:rsid w:val="00865775"/>
    <w:rsid w:val="0086687B"/>
    <w:rsid w:val="0087013C"/>
    <w:rsid w:val="008730CE"/>
    <w:rsid w:val="008732AC"/>
    <w:rsid w:val="00873649"/>
    <w:rsid w:val="00873895"/>
    <w:rsid w:val="00873CDD"/>
    <w:rsid w:val="0087447A"/>
    <w:rsid w:val="00875D14"/>
    <w:rsid w:val="00875D9E"/>
    <w:rsid w:val="00876AE5"/>
    <w:rsid w:val="00876EFB"/>
    <w:rsid w:val="008779D4"/>
    <w:rsid w:val="008779E7"/>
    <w:rsid w:val="008805E9"/>
    <w:rsid w:val="00880C62"/>
    <w:rsid w:val="008815EF"/>
    <w:rsid w:val="0088375B"/>
    <w:rsid w:val="00883946"/>
    <w:rsid w:val="00884199"/>
    <w:rsid w:val="008844BB"/>
    <w:rsid w:val="0088593B"/>
    <w:rsid w:val="00885A56"/>
    <w:rsid w:val="0088774A"/>
    <w:rsid w:val="008906C1"/>
    <w:rsid w:val="00890DEB"/>
    <w:rsid w:val="008916AE"/>
    <w:rsid w:val="00891C5E"/>
    <w:rsid w:val="00892550"/>
    <w:rsid w:val="008938AD"/>
    <w:rsid w:val="00893A74"/>
    <w:rsid w:val="00893AAD"/>
    <w:rsid w:val="0089557F"/>
    <w:rsid w:val="0089603A"/>
    <w:rsid w:val="0089673F"/>
    <w:rsid w:val="00897934"/>
    <w:rsid w:val="008A06D1"/>
    <w:rsid w:val="008A072B"/>
    <w:rsid w:val="008A160D"/>
    <w:rsid w:val="008A2FEA"/>
    <w:rsid w:val="008A33C8"/>
    <w:rsid w:val="008A4561"/>
    <w:rsid w:val="008B088A"/>
    <w:rsid w:val="008B11C7"/>
    <w:rsid w:val="008B1612"/>
    <w:rsid w:val="008B1CDB"/>
    <w:rsid w:val="008B1D7C"/>
    <w:rsid w:val="008B2092"/>
    <w:rsid w:val="008B3355"/>
    <w:rsid w:val="008B3856"/>
    <w:rsid w:val="008B41F7"/>
    <w:rsid w:val="008B6F81"/>
    <w:rsid w:val="008B6FDF"/>
    <w:rsid w:val="008B7D28"/>
    <w:rsid w:val="008B7F12"/>
    <w:rsid w:val="008C00CB"/>
    <w:rsid w:val="008C0BAF"/>
    <w:rsid w:val="008C123D"/>
    <w:rsid w:val="008C2CA0"/>
    <w:rsid w:val="008C46DC"/>
    <w:rsid w:val="008C77BD"/>
    <w:rsid w:val="008D1096"/>
    <w:rsid w:val="008D1FE7"/>
    <w:rsid w:val="008D36F7"/>
    <w:rsid w:val="008D40FD"/>
    <w:rsid w:val="008D48EF"/>
    <w:rsid w:val="008E15F6"/>
    <w:rsid w:val="008E2954"/>
    <w:rsid w:val="008E3239"/>
    <w:rsid w:val="008E3289"/>
    <w:rsid w:val="008E3973"/>
    <w:rsid w:val="008E618C"/>
    <w:rsid w:val="008F0135"/>
    <w:rsid w:val="008F133C"/>
    <w:rsid w:val="008F18B9"/>
    <w:rsid w:val="008F26E6"/>
    <w:rsid w:val="008F29D8"/>
    <w:rsid w:val="008F2BBC"/>
    <w:rsid w:val="008F63EC"/>
    <w:rsid w:val="008F6DEB"/>
    <w:rsid w:val="008F739F"/>
    <w:rsid w:val="008F7DC3"/>
    <w:rsid w:val="009002E1"/>
    <w:rsid w:val="00901708"/>
    <w:rsid w:val="00901782"/>
    <w:rsid w:val="00903213"/>
    <w:rsid w:val="009036B1"/>
    <w:rsid w:val="00903E6F"/>
    <w:rsid w:val="009042BB"/>
    <w:rsid w:val="00904EB6"/>
    <w:rsid w:val="0090551D"/>
    <w:rsid w:val="009055B2"/>
    <w:rsid w:val="00905ACA"/>
    <w:rsid w:val="009060CF"/>
    <w:rsid w:val="00906927"/>
    <w:rsid w:val="00906B83"/>
    <w:rsid w:val="00907070"/>
    <w:rsid w:val="00907215"/>
    <w:rsid w:val="009107D0"/>
    <w:rsid w:val="009130C6"/>
    <w:rsid w:val="00913148"/>
    <w:rsid w:val="00913BA9"/>
    <w:rsid w:val="00913F34"/>
    <w:rsid w:val="00914447"/>
    <w:rsid w:val="009154CE"/>
    <w:rsid w:val="00920B84"/>
    <w:rsid w:val="009213D2"/>
    <w:rsid w:val="0092238B"/>
    <w:rsid w:val="009226BD"/>
    <w:rsid w:val="0092343A"/>
    <w:rsid w:val="00923825"/>
    <w:rsid w:val="00926D90"/>
    <w:rsid w:val="0092798B"/>
    <w:rsid w:val="00930E0B"/>
    <w:rsid w:val="009311D7"/>
    <w:rsid w:val="00932EF8"/>
    <w:rsid w:val="009334CF"/>
    <w:rsid w:val="00933E04"/>
    <w:rsid w:val="009341F1"/>
    <w:rsid w:val="00934B1E"/>
    <w:rsid w:val="00934C68"/>
    <w:rsid w:val="009358FB"/>
    <w:rsid w:val="00936735"/>
    <w:rsid w:val="0094053A"/>
    <w:rsid w:val="00940A11"/>
    <w:rsid w:val="00942B3A"/>
    <w:rsid w:val="0094368E"/>
    <w:rsid w:val="009446E1"/>
    <w:rsid w:val="00946540"/>
    <w:rsid w:val="00946CE6"/>
    <w:rsid w:val="00947C83"/>
    <w:rsid w:val="009502AD"/>
    <w:rsid w:val="0095039C"/>
    <w:rsid w:val="0095156C"/>
    <w:rsid w:val="009526D8"/>
    <w:rsid w:val="00952B9E"/>
    <w:rsid w:val="00952D10"/>
    <w:rsid w:val="00953B2D"/>
    <w:rsid w:val="0095463E"/>
    <w:rsid w:val="00954FA3"/>
    <w:rsid w:val="00956216"/>
    <w:rsid w:val="00956902"/>
    <w:rsid w:val="0096043D"/>
    <w:rsid w:val="00962069"/>
    <w:rsid w:val="00963E52"/>
    <w:rsid w:val="00963FB8"/>
    <w:rsid w:val="00965A47"/>
    <w:rsid w:val="00966B1D"/>
    <w:rsid w:val="0097047A"/>
    <w:rsid w:val="00970C5A"/>
    <w:rsid w:val="00970CE2"/>
    <w:rsid w:val="0097281C"/>
    <w:rsid w:val="009735BF"/>
    <w:rsid w:val="00973F23"/>
    <w:rsid w:val="0097401E"/>
    <w:rsid w:val="00976D42"/>
    <w:rsid w:val="00980637"/>
    <w:rsid w:val="0098067F"/>
    <w:rsid w:val="00981539"/>
    <w:rsid w:val="00981951"/>
    <w:rsid w:val="00981C65"/>
    <w:rsid w:val="009832DC"/>
    <w:rsid w:val="00984228"/>
    <w:rsid w:val="00984EBD"/>
    <w:rsid w:val="009851CA"/>
    <w:rsid w:val="00985C57"/>
    <w:rsid w:val="009864C6"/>
    <w:rsid w:val="00986AD9"/>
    <w:rsid w:val="00990634"/>
    <w:rsid w:val="00992AC4"/>
    <w:rsid w:val="00993578"/>
    <w:rsid w:val="00994DE3"/>
    <w:rsid w:val="00994E53"/>
    <w:rsid w:val="00996989"/>
    <w:rsid w:val="00997783"/>
    <w:rsid w:val="0099787F"/>
    <w:rsid w:val="009A03F3"/>
    <w:rsid w:val="009A078E"/>
    <w:rsid w:val="009A1157"/>
    <w:rsid w:val="009A1E27"/>
    <w:rsid w:val="009A3C06"/>
    <w:rsid w:val="009A3D47"/>
    <w:rsid w:val="009B07B4"/>
    <w:rsid w:val="009B081F"/>
    <w:rsid w:val="009B19B1"/>
    <w:rsid w:val="009B2072"/>
    <w:rsid w:val="009B30EC"/>
    <w:rsid w:val="009B358D"/>
    <w:rsid w:val="009B3D40"/>
    <w:rsid w:val="009B3DCA"/>
    <w:rsid w:val="009B49C9"/>
    <w:rsid w:val="009B7C54"/>
    <w:rsid w:val="009C12B2"/>
    <w:rsid w:val="009C1CE9"/>
    <w:rsid w:val="009C1F64"/>
    <w:rsid w:val="009C24A3"/>
    <w:rsid w:val="009C2FFA"/>
    <w:rsid w:val="009C4609"/>
    <w:rsid w:val="009C58A5"/>
    <w:rsid w:val="009D0FF8"/>
    <w:rsid w:val="009D1A4C"/>
    <w:rsid w:val="009D3089"/>
    <w:rsid w:val="009D440D"/>
    <w:rsid w:val="009D491C"/>
    <w:rsid w:val="009D5CEC"/>
    <w:rsid w:val="009E09B0"/>
    <w:rsid w:val="009E18D3"/>
    <w:rsid w:val="009E2812"/>
    <w:rsid w:val="009E4714"/>
    <w:rsid w:val="009E4AB1"/>
    <w:rsid w:val="009E4DC5"/>
    <w:rsid w:val="009E6D9C"/>
    <w:rsid w:val="009E7877"/>
    <w:rsid w:val="009F1196"/>
    <w:rsid w:val="009F1C36"/>
    <w:rsid w:val="009F3888"/>
    <w:rsid w:val="009F3B35"/>
    <w:rsid w:val="009F42A6"/>
    <w:rsid w:val="009F60FA"/>
    <w:rsid w:val="009F67BB"/>
    <w:rsid w:val="009F6D51"/>
    <w:rsid w:val="009F7B59"/>
    <w:rsid w:val="009F7F91"/>
    <w:rsid w:val="00A01157"/>
    <w:rsid w:val="00A01869"/>
    <w:rsid w:val="00A029DE"/>
    <w:rsid w:val="00A04DEA"/>
    <w:rsid w:val="00A07E14"/>
    <w:rsid w:val="00A10A22"/>
    <w:rsid w:val="00A10CF5"/>
    <w:rsid w:val="00A115D4"/>
    <w:rsid w:val="00A117D2"/>
    <w:rsid w:val="00A12650"/>
    <w:rsid w:val="00A12FF6"/>
    <w:rsid w:val="00A13EAE"/>
    <w:rsid w:val="00A1534D"/>
    <w:rsid w:val="00A16261"/>
    <w:rsid w:val="00A167A6"/>
    <w:rsid w:val="00A1712B"/>
    <w:rsid w:val="00A175D9"/>
    <w:rsid w:val="00A2184D"/>
    <w:rsid w:val="00A21D10"/>
    <w:rsid w:val="00A21D86"/>
    <w:rsid w:val="00A22B3B"/>
    <w:rsid w:val="00A236F4"/>
    <w:rsid w:val="00A24042"/>
    <w:rsid w:val="00A24D03"/>
    <w:rsid w:val="00A3023D"/>
    <w:rsid w:val="00A30362"/>
    <w:rsid w:val="00A30E21"/>
    <w:rsid w:val="00A32CBC"/>
    <w:rsid w:val="00A33783"/>
    <w:rsid w:val="00A337D6"/>
    <w:rsid w:val="00A347D8"/>
    <w:rsid w:val="00A3591E"/>
    <w:rsid w:val="00A35E09"/>
    <w:rsid w:val="00A36621"/>
    <w:rsid w:val="00A372A5"/>
    <w:rsid w:val="00A375AE"/>
    <w:rsid w:val="00A37F33"/>
    <w:rsid w:val="00A40C13"/>
    <w:rsid w:val="00A40F5D"/>
    <w:rsid w:val="00A40F87"/>
    <w:rsid w:val="00A41FEC"/>
    <w:rsid w:val="00A433A8"/>
    <w:rsid w:val="00A460F3"/>
    <w:rsid w:val="00A463F7"/>
    <w:rsid w:val="00A47694"/>
    <w:rsid w:val="00A47E7E"/>
    <w:rsid w:val="00A511A9"/>
    <w:rsid w:val="00A53280"/>
    <w:rsid w:val="00A54662"/>
    <w:rsid w:val="00A54693"/>
    <w:rsid w:val="00A551FA"/>
    <w:rsid w:val="00A55825"/>
    <w:rsid w:val="00A56A74"/>
    <w:rsid w:val="00A57AC9"/>
    <w:rsid w:val="00A57BE8"/>
    <w:rsid w:val="00A61521"/>
    <w:rsid w:val="00A62B5D"/>
    <w:rsid w:val="00A636D5"/>
    <w:rsid w:val="00A64125"/>
    <w:rsid w:val="00A662CC"/>
    <w:rsid w:val="00A679DF"/>
    <w:rsid w:val="00A72424"/>
    <w:rsid w:val="00A725FC"/>
    <w:rsid w:val="00A72B29"/>
    <w:rsid w:val="00A7334B"/>
    <w:rsid w:val="00A74DD9"/>
    <w:rsid w:val="00A74E09"/>
    <w:rsid w:val="00A75886"/>
    <w:rsid w:val="00A76383"/>
    <w:rsid w:val="00A76CDC"/>
    <w:rsid w:val="00A772E6"/>
    <w:rsid w:val="00A804B1"/>
    <w:rsid w:val="00A8291E"/>
    <w:rsid w:val="00A84996"/>
    <w:rsid w:val="00A84B3C"/>
    <w:rsid w:val="00A862EB"/>
    <w:rsid w:val="00A86601"/>
    <w:rsid w:val="00A91AB4"/>
    <w:rsid w:val="00A92765"/>
    <w:rsid w:val="00A929CF"/>
    <w:rsid w:val="00A92FE4"/>
    <w:rsid w:val="00A93B50"/>
    <w:rsid w:val="00A95D41"/>
    <w:rsid w:val="00A961C0"/>
    <w:rsid w:val="00A9646E"/>
    <w:rsid w:val="00A96D82"/>
    <w:rsid w:val="00A96ECA"/>
    <w:rsid w:val="00A97810"/>
    <w:rsid w:val="00A97EB2"/>
    <w:rsid w:val="00AA0FDB"/>
    <w:rsid w:val="00AA1F7A"/>
    <w:rsid w:val="00AA3923"/>
    <w:rsid w:val="00AA39A4"/>
    <w:rsid w:val="00AA3AE4"/>
    <w:rsid w:val="00AA6879"/>
    <w:rsid w:val="00AB135F"/>
    <w:rsid w:val="00AB187C"/>
    <w:rsid w:val="00AB1C7C"/>
    <w:rsid w:val="00AB1E44"/>
    <w:rsid w:val="00AB36AC"/>
    <w:rsid w:val="00AB7DD0"/>
    <w:rsid w:val="00AC0980"/>
    <w:rsid w:val="00AC1498"/>
    <w:rsid w:val="00AC1E6E"/>
    <w:rsid w:val="00AC2394"/>
    <w:rsid w:val="00AC32ED"/>
    <w:rsid w:val="00AC3440"/>
    <w:rsid w:val="00AC346B"/>
    <w:rsid w:val="00AC3A86"/>
    <w:rsid w:val="00AC5B93"/>
    <w:rsid w:val="00AC6CEF"/>
    <w:rsid w:val="00AC6FAE"/>
    <w:rsid w:val="00AC72E7"/>
    <w:rsid w:val="00AC7DFE"/>
    <w:rsid w:val="00AD0BC0"/>
    <w:rsid w:val="00AD0E13"/>
    <w:rsid w:val="00AD1B7A"/>
    <w:rsid w:val="00AD1BD0"/>
    <w:rsid w:val="00AD1D7F"/>
    <w:rsid w:val="00AD438F"/>
    <w:rsid w:val="00AD5E69"/>
    <w:rsid w:val="00AD619E"/>
    <w:rsid w:val="00AD6479"/>
    <w:rsid w:val="00AD78BC"/>
    <w:rsid w:val="00AE0C7B"/>
    <w:rsid w:val="00AE18FC"/>
    <w:rsid w:val="00AE2366"/>
    <w:rsid w:val="00AE25D6"/>
    <w:rsid w:val="00AE2AB9"/>
    <w:rsid w:val="00AE3417"/>
    <w:rsid w:val="00AE3736"/>
    <w:rsid w:val="00AE40D1"/>
    <w:rsid w:val="00AE4ACB"/>
    <w:rsid w:val="00AE72D3"/>
    <w:rsid w:val="00AE7489"/>
    <w:rsid w:val="00AF1E49"/>
    <w:rsid w:val="00AF33CC"/>
    <w:rsid w:val="00AF3C6B"/>
    <w:rsid w:val="00AF3C7E"/>
    <w:rsid w:val="00AF3F2A"/>
    <w:rsid w:val="00AF464A"/>
    <w:rsid w:val="00AF47FE"/>
    <w:rsid w:val="00AF48FB"/>
    <w:rsid w:val="00AF4D11"/>
    <w:rsid w:val="00AF60A7"/>
    <w:rsid w:val="00AF6BE9"/>
    <w:rsid w:val="00AF79C9"/>
    <w:rsid w:val="00B027E9"/>
    <w:rsid w:val="00B03D8D"/>
    <w:rsid w:val="00B0437E"/>
    <w:rsid w:val="00B046EF"/>
    <w:rsid w:val="00B04BA9"/>
    <w:rsid w:val="00B068ED"/>
    <w:rsid w:val="00B07992"/>
    <w:rsid w:val="00B07C09"/>
    <w:rsid w:val="00B1094A"/>
    <w:rsid w:val="00B10F35"/>
    <w:rsid w:val="00B132A1"/>
    <w:rsid w:val="00B13A35"/>
    <w:rsid w:val="00B140DF"/>
    <w:rsid w:val="00B149F7"/>
    <w:rsid w:val="00B14FC8"/>
    <w:rsid w:val="00B15248"/>
    <w:rsid w:val="00B15EDD"/>
    <w:rsid w:val="00B15FD4"/>
    <w:rsid w:val="00B208CA"/>
    <w:rsid w:val="00B21669"/>
    <w:rsid w:val="00B22E70"/>
    <w:rsid w:val="00B236CD"/>
    <w:rsid w:val="00B2428B"/>
    <w:rsid w:val="00B249DE"/>
    <w:rsid w:val="00B24E73"/>
    <w:rsid w:val="00B255D5"/>
    <w:rsid w:val="00B25D65"/>
    <w:rsid w:val="00B272E5"/>
    <w:rsid w:val="00B27BFD"/>
    <w:rsid w:val="00B32A6B"/>
    <w:rsid w:val="00B32CC5"/>
    <w:rsid w:val="00B333A2"/>
    <w:rsid w:val="00B362FA"/>
    <w:rsid w:val="00B36365"/>
    <w:rsid w:val="00B37944"/>
    <w:rsid w:val="00B37DE0"/>
    <w:rsid w:val="00B415F9"/>
    <w:rsid w:val="00B43F87"/>
    <w:rsid w:val="00B4422C"/>
    <w:rsid w:val="00B45B93"/>
    <w:rsid w:val="00B5045F"/>
    <w:rsid w:val="00B5054F"/>
    <w:rsid w:val="00B50B55"/>
    <w:rsid w:val="00B519BB"/>
    <w:rsid w:val="00B53970"/>
    <w:rsid w:val="00B53A9E"/>
    <w:rsid w:val="00B54941"/>
    <w:rsid w:val="00B57BF4"/>
    <w:rsid w:val="00B62826"/>
    <w:rsid w:val="00B62C2C"/>
    <w:rsid w:val="00B64A52"/>
    <w:rsid w:val="00B67382"/>
    <w:rsid w:val="00B7019C"/>
    <w:rsid w:val="00B70E28"/>
    <w:rsid w:val="00B71235"/>
    <w:rsid w:val="00B719C0"/>
    <w:rsid w:val="00B71AFE"/>
    <w:rsid w:val="00B71F27"/>
    <w:rsid w:val="00B72482"/>
    <w:rsid w:val="00B73016"/>
    <w:rsid w:val="00B735BC"/>
    <w:rsid w:val="00B75BE9"/>
    <w:rsid w:val="00B7770E"/>
    <w:rsid w:val="00B77F50"/>
    <w:rsid w:val="00B80050"/>
    <w:rsid w:val="00B80D86"/>
    <w:rsid w:val="00B810C0"/>
    <w:rsid w:val="00B81437"/>
    <w:rsid w:val="00B8423F"/>
    <w:rsid w:val="00B84811"/>
    <w:rsid w:val="00B86D76"/>
    <w:rsid w:val="00B87BA3"/>
    <w:rsid w:val="00B9025A"/>
    <w:rsid w:val="00B90739"/>
    <w:rsid w:val="00B90A34"/>
    <w:rsid w:val="00B90FBB"/>
    <w:rsid w:val="00B92712"/>
    <w:rsid w:val="00B94DF6"/>
    <w:rsid w:val="00B96519"/>
    <w:rsid w:val="00B979E2"/>
    <w:rsid w:val="00BA05FE"/>
    <w:rsid w:val="00BA061F"/>
    <w:rsid w:val="00BA0699"/>
    <w:rsid w:val="00BA08D8"/>
    <w:rsid w:val="00BA0E26"/>
    <w:rsid w:val="00BA134C"/>
    <w:rsid w:val="00BA2AA6"/>
    <w:rsid w:val="00BA2B9C"/>
    <w:rsid w:val="00BA304E"/>
    <w:rsid w:val="00BA34E3"/>
    <w:rsid w:val="00BA5305"/>
    <w:rsid w:val="00BA56D5"/>
    <w:rsid w:val="00BA7409"/>
    <w:rsid w:val="00BB142C"/>
    <w:rsid w:val="00BB26C1"/>
    <w:rsid w:val="00BB3665"/>
    <w:rsid w:val="00BB6173"/>
    <w:rsid w:val="00BB71BA"/>
    <w:rsid w:val="00BC056E"/>
    <w:rsid w:val="00BC1680"/>
    <w:rsid w:val="00BC1F09"/>
    <w:rsid w:val="00BC34CD"/>
    <w:rsid w:val="00BC4638"/>
    <w:rsid w:val="00BC55CF"/>
    <w:rsid w:val="00BC57E3"/>
    <w:rsid w:val="00BC5B12"/>
    <w:rsid w:val="00BC5E57"/>
    <w:rsid w:val="00BC6992"/>
    <w:rsid w:val="00BD0809"/>
    <w:rsid w:val="00BD2B0C"/>
    <w:rsid w:val="00BD44BD"/>
    <w:rsid w:val="00BD4C21"/>
    <w:rsid w:val="00BE0EA6"/>
    <w:rsid w:val="00BE0F48"/>
    <w:rsid w:val="00BE1ACA"/>
    <w:rsid w:val="00BE2518"/>
    <w:rsid w:val="00BE2FAC"/>
    <w:rsid w:val="00BE523F"/>
    <w:rsid w:val="00BE62E2"/>
    <w:rsid w:val="00BE63AC"/>
    <w:rsid w:val="00BE6408"/>
    <w:rsid w:val="00BE71F9"/>
    <w:rsid w:val="00BE7539"/>
    <w:rsid w:val="00BF02AB"/>
    <w:rsid w:val="00BF04B0"/>
    <w:rsid w:val="00BF2226"/>
    <w:rsid w:val="00BF2D5B"/>
    <w:rsid w:val="00BF31FA"/>
    <w:rsid w:val="00BF47F0"/>
    <w:rsid w:val="00BF4E7E"/>
    <w:rsid w:val="00BF67CC"/>
    <w:rsid w:val="00BF760A"/>
    <w:rsid w:val="00BF7DBF"/>
    <w:rsid w:val="00C01200"/>
    <w:rsid w:val="00C0123F"/>
    <w:rsid w:val="00C01795"/>
    <w:rsid w:val="00C01A74"/>
    <w:rsid w:val="00C01B76"/>
    <w:rsid w:val="00C02485"/>
    <w:rsid w:val="00C03337"/>
    <w:rsid w:val="00C04CD0"/>
    <w:rsid w:val="00C05B60"/>
    <w:rsid w:val="00C06357"/>
    <w:rsid w:val="00C066F7"/>
    <w:rsid w:val="00C067A5"/>
    <w:rsid w:val="00C07DE4"/>
    <w:rsid w:val="00C113C7"/>
    <w:rsid w:val="00C11E1F"/>
    <w:rsid w:val="00C12A68"/>
    <w:rsid w:val="00C1352A"/>
    <w:rsid w:val="00C14B51"/>
    <w:rsid w:val="00C15981"/>
    <w:rsid w:val="00C15A27"/>
    <w:rsid w:val="00C171B2"/>
    <w:rsid w:val="00C2036A"/>
    <w:rsid w:val="00C220C8"/>
    <w:rsid w:val="00C22B34"/>
    <w:rsid w:val="00C22E58"/>
    <w:rsid w:val="00C23856"/>
    <w:rsid w:val="00C24932"/>
    <w:rsid w:val="00C24AC9"/>
    <w:rsid w:val="00C25C59"/>
    <w:rsid w:val="00C261E4"/>
    <w:rsid w:val="00C269EF"/>
    <w:rsid w:val="00C26CDE"/>
    <w:rsid w:val="00C26E6D"/>
    <w:rsid w:val="00C27273"/>
    <w:rsid w:val="00C27660"/>
    <w:rsid w:val="00C27768"/>
    <w:rsid w:val="00C27F14"/>
    <w:rsid w:val="00C30B1E"/>
    <w:rsid w:val="00C30FE1"/>
    <w:rsid w:val="00C311CA"/>
    <w:rsid w:val="00C31A7F"/>
    <w:rsid w:val="00C3261F"/>
    <w:rsid w:val="00C336B5"/>
    <w:rsid w:val="00C33BD6"/>
    <w:rsid w:val="00C35052"/>
    <w:rsid w:val="00C353E8"/>
    <w:rsid w:val="00C358B5"/>
    <w:rsid w:val="00C36C11"/>
    <w:rsid w:val="00C401E7"/>
    <w:rsid w:val="00C4076D"/>
    <w:rsid w:val="00C40C33"/>
    <w:rsid w:val="00C42A5E"/>
    <w:rsid w:val="00C452A5"/>
    <w:rsid w:val="00C45C5F"/>
    <w:rsid w:val="00C4607B"/>
    <w:rsid w:val="00C47367"/>
    <w:rsid w:val="00C47445"/>
    <w:rsid w:val="00C47945"/>
    <w:rsid w:val="00C50773"/>
    <w:rsid w:val="00C516B7"/>
    <w:rsid w:val="00C52D2C"/>
    <w:rsid w:val="00C54CA8"/>
    <w:rsid w:val="00C56253"/>
    <w:rsid w:val="00C57882"/>
    <w:rsid w:val="00C61939"/>
    <w:rsid w:val="00C6221B"/>
    <w:rsid w:val="00C62B01"/>
    <w:rsid w:val="00C64B3F"/>
    <w:rsid w:val="00C65FB3"/>
    <w:rsid w:val="00C66023"/>
    <w:rsid w:val="00C66BCE"/>
    <w:rsid w:val="00C66E7B"/>
    <w:rsid w:val="00C70CC7"/>
    <w:rsid w:val="00C710BC"/>
    <w:rsid w:val="00C717BE"/>
    <w:rsid w:val="00C730AC"/>
    <w:rsid w:val="00C75655"/>
    <w:rsid w:val="00C75664"/>
    <w:rsid w:val="00C75D03"/>
    <w:rsid w:val="00C76BB7"/>
    <w:rsid w:val="00C777AB"/>
    <w:rsid w:val="00C80C74"/>
    <w:rsid w:val="00C80E6B"/>
    <w:rsid w:val="00C81640"/>
    <w:rsid w:val="00C81659"/>
    <w:rsid w:val="00C81C9A"/>
    <w:rsid w:val="00C84A1D"/>
    <w:rsid w:val="00C8558B"/>
    <w:rsid w:val="00C85F0E"/>
    <w:rsid w:val="00C86049"/>
    <w:rsid w:val="00C86894"/>
    <w:rsid w:val="00C86A34"/>
    <w:rsid w:val="00C90076"/>
    <w:rsid w:val="00C90A6D"/>
    <w:rsid w:val="00C90D9D"/>
    <w:rsid w:val="00C920AB"/>
    <w:rsid w:val="00C94AFC"/>
    <w:rsid w:val="00C9516D"/>
    <w:rsid w:val="00CA21C6"/>
    <w:rsid w:val="00CA2FB4"/>
    <w:rsid w:val="00CA4515"/>
    <w:rsid w:val="00CA4CE3"/>
    <w:rsid w:val="00CA5811"/>
    <w:rsid w:val="00CA5A50"/>
    <w:rsid w:val="00CA5B69"/>
    <w:rsid w:val="00CA6C56"/>
    <w:rsid w:val="00CA7D60"/>
    <w:rsid w:val="00CA7D99"/>
    <w:rsid w:val="00CB031D"/>
    <w:rsid w:val="00CB11ED"/>
    <w:rsid w:val="00CB12EA"/>
    <w:rsid w:val="00CB1515"/>
    <w:rsid w:val="00CB1BC9"/>
    <w:rsid w:val="00CB1EE5"/>
    <w:rsid w:val="00CB262F"/>
    <w:rsid w:val="00CB3486"/>
    <w:rsid w:val="00CB49ED"/>
    <w:rsid w:val="00CB5897"/>
    <w:rsid w:val="00CB658C"/>
    <w:rsid w:val="00CB6A2B"/>
    <w:rsid w:val="00CB6EB4"/>
    <w:rsid w:val="00CB79F9"/>
    <w:rsid w:val="00CC138D"/>
    <w:rsid w:val="00CC175C"/>
    <w:rsid w:val="00CC1C37"/>
    <w:rsid w:val="00CC208D"/>
    <w:rsid w:val="00CC2A35"/>
    <w:rsid w:val="00CC2A9F"/>
    <w:rsid w:val="00CC2CE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6668"/>
    <w:rsid w:val="00CD6AC8"/>
    <w:rsid w:val="00CD7457"/>
    <w:rsid w:val="00CD7AB0"/>
    <w:rsid w:val="00CE5551"/>
    <w:rsid w:val="00CE56DE"/>
    <w:rsid w:val="00CE6692"/>
    <w:rsid w:val="00CE6D8A"/>
    <w:rsid w:val="00CE6F85"/>
    <w:rsid w:val="00CE7D90"/>
    <w:rsid w:val="00CF0276"/>
    <w:rsid w:val="00CF0707"/>
    <w:rsid w:val="00CF1B40"/>
    <w:rsid w:val="00CF1BD9"/>
    <w:rsid w:val="00CF4F1A"/>
    <w:rsid w:val="00CF5DA2"/>
    <w:rsid w:val="00CF71DB"/>
    <w:rsid w:val="00CF72DA"/>
    <w:rsid w:val="00CF7967"/>
    <w:rsid w:val="00D02453"/>
    <w:rsid w:val="00D0377D"/>
    <w:rsid w:val="00D04153"/>
    <w:rsid w:val="00D0557D"/>
    <w:rsid w:val="00D0642D"/>
    <w:rsid w:val="00D06F66"/>
    <w:rsid w:val="00D1329C"/>
    <w:rsid w:val="00D14AE6"/>
    <w:rsid w:val="00D1543B"/>
    <w:rsid w:val="00D15628"/>
    <w:rsid w:val="00D158CB"/>
    <w:rsid w:val="00D20F53"/>
    <w:rsid w:val="00D2105F"/>
    <w:rsid w:val="00D21442"/>
    <w:rsid w:val="00D22303"/>
    <w:rsid w:val="00D229F5"/>
    <w:rsid w:val="00D22E61"/>
    <w:rsid w:val="00D2538A"/>
    <w:rsid w:val="00D25856"/>
    <w:rsid w:val="00D26E6C"/>
    <w:rsid w:val="00D27161"/>
    <w:rsid w:val="00D322DC"/>
    <w:rsid w:val="00D32D7E"/>
    <w:rsid w:val="00D3605F"/>
    <w:rsid w:val="00D367ED"/>
    <w:rsid w:val="00D4221E"/>
    <w:rsid w:val="00D426E0"/>
    <w:rsid w:val="00D42D36"/>
    <w:rsid w:val="00D4309C"/>
    <w:rsid w:val="00D43FC8"/>
    <w:rsid w:val="00D4464D"/>
    <w:rsid w:val="00D47B39"/>
    <w:rsid w:val="00D47CDD"/>
    <w:rsid w:val="00D5049F"/>
    <w:rsid w:val="00D5127F"/>
    <w:rsid w:val="00D5143B"/>
    <w:rsid w:val="00D5338B"/>
    <w:rsid w:val="00D53AF3"/>
    <w:rsid w:val="00D53B1E"/>
    <w:rsid w:val="00D54B8D"/>
    <w:rsid w:val="00D566FF"/>
    <w:rsid w:val="00D572F7"/>
    <w:rsid w:val="00D60DDA"/>
    <w:rsid w:val="00D617A1"/>
    <w:rsid w:val="00D6226E"/>
    <w:rsid w:val="00D63FC3"/>
    <w:rsid w:val="00D642C3"/>
    <w:rsid w:val="00D65430"/>
    <w:rsid w:val="00D67DF2"/>
    <w:rsid w:val="00D7067D"/>
    <w:rsid w:val="00D71C7A"/>
    <w:rsid w:val="00D73D0E"/>
    <w:rsid w:val="00D7434C"/>
    <w:rsid w:val="00D75DDA"/>
    <w:rsid w:val="00D76174"/>
    <w:rsid w:val="00D767F1"/>
    <w:rsid w:val="00D76B22"/>
    <w:rsid w:val="00D76EB9"/>
    <w:rsid w:val="00D83B83"/>
    <w:rsid w:val="00D8697A"/>
    <w:rsid w:val="00D86E9B"/>
    <w:rsid w:val="00D874A1"/>
    <w:rsid w:val="00D913AE"/>
    <w:rsid w:val="00D91753"/>
    <w:rsid w:val="00D92A49"/>
    <w:rsid w:val="00D93E73"/>
    <w:rsid w:val="00D93FFC"/>
    <w:rsid w:val="00D95858"/>
    <w:rsid w:val="00D96680"/>
    <w:rsid w:val="00D96AF0"/>
    <w:rsid w:val="00D96BC2"/>
    <w:rsid w:val="00D9783B"/>
    <w:rsid w:val="00DA02F7"/>
    <w:rsid w:val="00DA0E56"/>
    <w:rsid w:val="00DA19F8"/>
    <w:rsid w:val="00DA1F95"/>
    <w:rsid w:val="00DA3056"/>
    <w:rsid w:val="00DA3E2F"/>
    <w:rsid w:val="00DA450A"/>
    <w:rsid w:val="00DA4570"/>
    <w:rsid w:val="00DA5BEF"/>
    <w:rsid w:val="00DA617D"/>
    <w:rsid w:val="00DA64EA"/>
    <w:rsid w:val="00DB03F4"/>
    <w:rsid w:val="00DB1743"/>
    <w:rsid w:val="00DB1DA1"/>
    <w:rsid w:val="00DB2CDE"/>
    <w:rsid w:val="00DB55A5"/>
    <w:rsid w:val="00DB6A07"/>
    <w:rsid w:val="00DB7F35"/>
    <w:rsid w:val="00DC0BB6"/>
    <w:rsid w:val="00DC1E85"/>
    <w:rsid w:val="00DC2FB1"/>
    <w:rsid w:val="00DC36D1"/>
    <w:rsid w:val="00DC40B4"/>
    <w:rsid w:val="00DC547A"/>
    <w:rsid w:val="00DC59A4"/>
    <w:rsid w:val="00DC7055"/>
    <w:rsid w:val="00DC743D"/>
    <w:rsid w:val="00DD1172"/>
    <w:rsid w:val="00DD1252"/>
    <w:rsid w:val="00DD1294"/>
    <w:rsid w:val="00DD3128"/>
    <w:rsid w:val="00DD36B9"/>
    <w:rsid w:val="00DD3759"/>
    <w:rsid w:val="00DD37E1"/>
    <w:rsid w:val="00DD3A57"/>
    <w:rsid w:val="00DD49CB"/>
    <w:rsid w:val="00DD5AA7"/>
    <w:rsid w:val="00DD5D50"/>
    <w:rsid w:val="00DD6BD3"/>
    <w:rsid w:val="00DD7C6D"/>
    <w:rsid w:val="00DE038A"/>
    <w:rsid w:val="00DE252A"/>
    <w:rsid w:val="00DE4299"/>
    <w:rsid w:val="00DE4403"/>
    <w:rsid w:val="00DE45C1"/>
    <w:rsid w:val="00DE4BE6"/>
    <w:rsid w:val="00DE4FA4"/>
    <w:rsid w:val="00DE6947"/>
    <w:rsid w:val="00DE770B"/>
    <w:rsid w:val="00DF0281"/>
    <w:rsid w:val="00DF0291"/>
    <w:rsid w:val="00DF0909"/>
    <w:rsid w:val="00DF2DFB"/>
    <w:rsid w:val="00DF2EC7"/>
    <w:rsid w:val="00DF45DB"/>
    <w:rsid w:val="00DF5ABC"/>
    <w:rsid w:val="00DF5BDE"/>
    <w:rsid w:val="00DF7C7D"/>
    <w:rsid w:val="00E015A9"/>
    <w:rsid w:val="00E0234B"/>
    <w:rsid w:val="00E023FC"/>
    <w:rsid w:val="00E02BC1"/>
    <w:rsid w:val="00E02E9A"/>
    <w:rsid w:val="00E0335C"/>
    <w:rsid w:val="00E06F7D"/>
    <w:rsid w:val="00E10FFF"/>
    <w:rsid w:val="00E1171F"/>
    <w:rsid w:val="00E12749"/>
    <w:rsid w:val="00E134CE"/>
    <w:rsid w:val="00E13CFD"/>
    <w:rsid w:val="00E14F52"/>
    <w:rsid w:val="00E15B5C"/>
    <w:rsid w:val="00E162EC"/>
    <w:rsid w:val="00E17431"/>
    <w:rsid w:val="00E20836"/>
    <w:rsid w:val="00E209F0"/>
    <w:rsid w:val="00E20DA0"/>
    <w:rsid w:val="00E222AF"/>
    <w:rsid w:val="00E25395"/>
    <w:rsid w:val="00E25DA4"/>
    <w:rsid w:val="00E271F9"/>
    <w:rsid w:val="00E313EE"/>
    <w:rsid w:val="00E32BD6"/>
    <w:rsid w:val="00E33737"/>
    <w:rsid w:val="00E34AC7"/>
    <w:rsid w:val="00E34EFA"/>
    <w:rsid w:val="00E363D0"/>
    <w:rsid w:val="00E37960"/>
    <w:rsid w:val="00E403E5"/>
    <w:rsid w:val="00E424CA"/>
    <w:rsid w:val="00E427C9"/>
    <w:rsid w:val="00E42AEC"/>
    <w:rsid w:val="00E42B40"/>
    <w:rsid w:val="00E456C4"/>
    <w:rsid w:val="00E45955"/>
    <w:rsid w:val="00E45E50"/>
    <w:rsid w:val="00E4642E"/>
    <w:rsid w:val="00E50DBF"/>
    <w:rsid w:val="00E51207"/>
    <w:rsid w:val="00E5145F"/>
    <w:rsid w:val="00E52232"/>
    <w:rsid w:val="00E5261E"/>
    <w:rsid w:val="00E52A38"/>
    <w:rsid w:val="00E53066"/>
    <w:rsid w:val="00E53BCA"/>
    <w:rsid w:val="00E53DB6"/>
    <w:rsid w:val="00E54029"/>
    <w:rsid w:val="00E543F5"/>
    <w:rsid w:val="00E546F4"/>
    <w:rsid w:val="00E563B6"/>
    <w:rsid w:val="00E564E4"/>
    <w:rsid w:val="00E57F84"/>
    <w:rsid w:val="00E60FA8"/>
    <w:rsid w:val="00E61910"/>
    <w:rsid w:val="00E61D8E"/>
    <w:rsid w:val="00E62F4E"/>
    <w:rsid w:val="00E64186"/>
    <w:rsid w:val="00E65D61"/>
    <w:rsid w:val="00E66D29"/>
    <w:rsid w:val="00E67426"/>
    <w:rsid w:val="00E6770C"/>
    <w:rsid w:val="00E679EA"/>
    <w:rsid w:val="00E67D6C"/>
    <w:rsid w:val="00E708C5"/>
    <w:rsid w:val="00E70E1C"/>
    <w:rsid w:val="00E71A5E"/>
    <w:rsid w:val="00E73062"/>
    <w:rsid w:val="00E745B2"/>
    <w:rsid w:val="00E749BA"/>
    <w:rsid w:val="00E74EE2"/>
    <w:rsid w:val="00E778C4"/>
    <w:rsid w:val="00E81322"/>
    <w:rsid w:val="00E82756"/>
    <w:rsid w:val="00E83429"/>
    <w:rsid w:val="00E85F40"/>
    <w:rsid w:val="00E90651"/>
    <w:rsid w:val="00E90D6F"/>
    <w:rsid w:val="00E9122F"/>
    <w:rsid w:val="00E91319"/>
    <w:rsid w:val="00E91657"/>
    <w:rsid w:val="00E91AE2"/>
    <w:rsid w:val="00E922D9"/>
    <w:rsid w:val="00E9237E"/>
    <w:rsid w:val="00E9371A"/>
    <w:rsid w:val="00E93BF4"/>
    <w:rsid w:val="00EA136B"/>
    <w:rsid w:val="00EA2D35"/>
    <w:rsid w:val="00EA34BD"/>
    <w:rsid w:val="00EA4238"/>
    <w:rsid w:val="00EA506D"/>
    <w:rsid w:val="00EA66AE"/>
    <w:rsid w:val="00EA77C4"/>
    <w:rsid w:val="00EB08D0"/>
    <w:rsid w:val="00EB0BA0"/>
    <w:rsid w:val="00EB0C51"/>
    <w:rsid w:val="00EB5D16"/>
    <w:rsid w:val="00EB6186"/>
    <w:rsid w:val="00EC0FCD"/>
    <w:rsid w:val="00EC30A9"/>
    <w:rsid w:val="00EC3C6B"/>
    <w:rsid w:val="00EC4260"/>
    <w:rsid w:val="00EC480A"/>
    <w:rsid w:val="00ED0080"/>
    <w:rsid w:val="00ED06F5"/>
    <w:rsid w:val="00ED12C1"/>
    <w:rsid w:val="00ED27BE"/>
    <w:rsid w:val="00ED34A9"/>
    <w:rsid w:val="00ED41F5"/>
    <w:rsid w:val="00ED48BB"/>
    <w:rsid w:val="00ED58EE"/>
    <w:rsid w:val="00ED7B01"/>
    <w:rsid w:val="00EE2D15"/>
    <w:rsid w:val="00EE419B"/>
    <w:rsid w:val="00EE4958"/>
    <w:rsid w:val="00EE620C"/>
    <w:rsid w:val="00EE7226"/>
    <w:rsid w:val="00EE73C4"/>
    <w:rsid w:val="00EE7E23"/>
    <w:rsid w:val="00EF066A"/>
    <w:rsid w:val="00EF0BC8"/>
    <w:rsid w:val="00EF0D66"/>
    <w:rsid w:val="00EF1014"/>
    <w:rsid w:val="00EF1918"/>
    <w:rsid w:val="00EF25A7"/>
    <w:rsid w:val="00EF31DA"/>
    <w:rsid w:val="00EF35D6"/>
    <w:rsid w:val="00EF3E5B"/>
    <w:rsid w:val="00EF4125"/>
    <w:rsid w:val="00EF4456"/>
    <w:rsid w:val="00EF627E"/>
    <w:rsid w:val="00EF6370"/>
    <w:rsid w:val="00EF7672"/>
    <w:rsid w:val="00EF7AA2"/>
    <w:rsid w:val="00EF7FD3"/>
    <w:rsid w:val="00F00807"/>
    <w:rsid w:val="00F00BA4"/>
    <w:rsid w:val="00F014B7"/>
    <w:rsid w:val="00F01AF4"/>
    <w:rsid w:val="00F02610"/>
    <w:rsid w:val="00F03914"/>
    <w:rsid w:val="00F03AAC"/>
    <w:rsid w:val="00F04BF6"/>
    <w:rsid w:val="00F0638F"/>
    <w:rsid w:val="00F1441D"/>
    <w:rsid w:val="00F152CB"/>
    <w:rsid w:val="00F15C8C"/>
    <w:rsid w:val="00F16A45"/>
    <w:rsid w:val="00F16CC7"/>
    <w:rsid w:val="00F20802"/>
    <w:rsid w:val="00F2111F"/>
    <w:rsid w:val="00F21DFA"/>
    <w:rsid w:val="00F230AA"/>
    <w:rsid w:val="00F238AD"/>
    <w:rsid w:val="00F24350"/>
    <w:rsid w:val="00F25E5D"/>
    <w:rsid w:val="00F27A0C"/>
    <w:rsid w:val="00F30525"/>
    <w:rsid w:val="00F3097C"/>
    <w:rsid w:val="00F30DDD"/>
    <w:rsid w:val="00F31761"/>
    <w:rsid w:val="00F32028"/>
    <w:rsid w:val="00F322F4"/>
    <w:rsid w:val="00F32DB7"/>
    <w:rsid w:val="00F357CE"/>
    <w:rsid w:val="00F35B23"/>
    <w:rsid w:val="00F35DFC"/>
    <w:rsid w:val="00F36CEB"/>
    <w:rsid w:val="00F378AF"/>
    <w:rsid w:val="00F37DCA"/>
    <w:rsid w:val="00F415D5"/>
    <w:rsid w:val="00F417BA"/>
    <w:rsid w:val="00F42290"/>
    <w:rsid w:val="00F42535"/>
    <w:rsid w:val="00F43179"/>
    <w:rsid w:val="00F44650"/>
    <w:rsid w:val="00F47954"/>
    <w:rsid w:val="00F5022B"/>
    <w:rsid w:val="00F50445"/>
    <w:rsid w:val="00F512FB"/>
    <w:rsid w:val="00F516DF"/>
    <w:rsid w:val="00F5176F"/>
    <w:rsid w:val="00F51AB4"/>
    <w:rsid w:val="00F53346"/>
    <w:rsid w:val="00F53413"/>
    <w:rsid w:val="00F53982"/>
    <w:rsid w:val="00F54DDC"/>
    <w:rsid w:val="00F5504C"/>
    <w:rsid w:val="00F5648E"/>
    <w:rsid w:val="00F5719C"/>
    <w:rsid w:val="00F572E8"/>
    <w:rsid w:val="00F573E5"/>
    <w:rsid w:val="00F576D0"/>
    <w:rsid w:val="00F57BA0"/>
    <w:rsid w:val="00F6045C"/>
    <w:rsid w:val="00F61513"/>
    <w:rsid w:val="00F62E1E"/>
    <w:rsid w:val="00F62EB2"/>
    <w:rsid w:val="00F634A2"/>
    <w:rsid w:val="00F634D6"/>
    <w:rsid w:val="00F64D1D"/>
    <w:rsid w:val="00F667C0"/>
    <w:rsid w:val="00F709C9"/>
    <w:rsid w:val="00F729B5"/>
    <w:rsid w:val="00F73215"/>
    <w:rsid w:val="00F7609E"/>
    <w:rsid w:val="00F769A9"/>
    <w:rsid w:val="00F76ABE"/>
    <w:rsid w:val="00F76C99"/>
    <w:rsid w:val="00F81B03"/>
    <w:rsid w:val="00F81BC5"/>
    <w:rsid w:val="00F82799"/>
    <w:rsid w:val="00F82AF7"/>
    <w:rsid w:val="00F83D57"/>
    <w:rsid w:val="00F840D7"/>
    <w:rsid w:val="00F8540B"/>
    <w:rsid w:val="00F85D6A"/>
    <w:rsid w:val="00F86BDA"/>
    <w:rsid w:val="00F87165"/>
    <w:rsid w:val="00F871E2"/>
    <w:rsid w:val="00F87CF5"/>
    <w:rsid w:val="00F91884"/>
    <w:rsid w:val="00F91DEB"/>
    <w:rsid w:val="00F921F8"/>
    <w:rsid w:val="00F93D1D"/>
    <w:rsid w:val="00F93E78"/>
    <w:rsid w:val="00F94E7A"/>
    <w:rsid w:val="00F952A6"/>
    <w:rsid w:val="00F96227"/>
    <w:rsid w:val="00F965D9"/>
    <w:rsid w:val="00F96996"/>
    <w:rsid w:val="00F96C8F"/>
    <w:rsid w:val="00F972CE"/>
    <w:rsid w:val="00FA0932"/>
    <w:rsid w:val="00FA0C6A"/>
    <w:rsid w:val="00FA2304"/>
    <w:rsid w:val="00FA323A"/>
    <w:rsid w:val="00FA32A3"/>
    <w:rsid w:val="00FA3359"/>
    <w:rsid w:val="00FA3483"/>
    <w:rsid w:val="00FA39FC"/>
    <w:rsid w:val="00FA3FB2"/>
    <w:rsid w:val="00FA4DBD"/>
    <w:rsid w:val="00FB207D"/>
    <w:rsid w:val="00FB2403"/>
    <w:rsid w:val="00FB2822"/>
    <w:rsid w:val="00FB28A8"/>
    <w:rsid w:val="00FB4D19"/>
    <w:rsid w:val="00FB5BE5"/>
    <w:rsid w:val="00FB6F33"/>
    <w:rsid w:val="00FB7831"/>
    <w:rsid w:val="00FC109A"/>
    <w:rsid w:val="00FC17B0"/>
    <w:rsid w:val="00FC1830"/>
    <w:rsid w:val="00FC4273"/>
    <w:rsid w:val="00FC4FB1"/>
    <w:rsid w:val="00FC542D"/>
    <w:rsid w:val="00FD1CAC"/>
    <w:rsid w:val="00FD247B"/>
    <w:rsid w:val="00FD2548"/>
    <w:rsid w:val="00FD42B0"/>
    <w:rsid w:val="00FD71E9"/>
    <w:rsid w:val="00FE1060"/>
    <w:rsid w:val="00FE3ADD"/>
    <w:rsid w:val="00FE5618"/>
    <w:rsid w:val="00FE59A7"/>
    <w:rsid w:val="00FE7675"/>
    <w:rsid w:val="00FE7677"/>
    <w:rsid w:val="00FE7BB4"/>
    <w:rsid w:val="00FF03BB"/>
    <w:rsid w:val="00FF2539"/>
    <w:rsid w:val="00FF2E41"/>
    <w:rsid w:val="00FF3D2F"/>
    <w:rsid w:val="00FF7480"/>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13B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BA" w:eastAsia="sr-Latn-B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iPriority="2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06E"/>
    <w:rPr>
      <w:sz w:val="24"/>
      <w:szCs w:val="24"/>
      <w:lang w:val="en-US" w:eastAsia="en-US"/>
    </w:rPr>
  </w:style>
  <w:style w:type="paragraph" w:styleId="Heading1">
    <w:name w:val="heading 1"/>
    <w:basedOn w:val="Normal"/>
    <w:next w:val="Normal"/>
    <w:link w:val="Heading1Char"/>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link w:val="HeaderChar"/>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qFormat/>
    <w:rsid w:val="00DD3A57"/>
    <w:rPr>
      <w:rFonts w:ascii="Calibri" w:eastAsia="Calibri" w:hAnsi="Calibri"/>
      <w:sz w:val="22"/>
      <w:szCs w:val="22"/>
      <w:lang w:val="en-US" w:eastAsia="en-US"/>
    </w:rPr>
  </w:style>
  <w:style w:type="character" w:customStyle="1" w:styleId="NoSpacingChar">
    <w:name w:val="No Spacing Char"/>
    <w:link w:val="NoSpacing"/>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uiPriority w:val="99"/>
    <w:rsid w:val="00042897"/>
    <w:rPr>
      <w:color w:val="0000FF"/>
      <w:u w:val="single"/>
    </w:rPr>
  </w:style>
  <w:style w:type="character" w:customStyle="1" w:styleId="HeaderChar">
    <w:name w:val="Header Char"/>
    <w:link w:val="Header"/>
    <w:locked/>
    <w:rsid w:val="009B07B4"/>
    <w:rPr>
      <w:sz w:val="18"/>
      <w:lang w:val="sr-Cyrl-CS" w:eastAsia="hr-HR"/>
    </w:rPr>
  </w:style>
  <w:style w:type="paragraph" w:styleId="BodyText">
    <w:name w:val="Body Text"/>
    <w:basedOn w:val="Normal"/>
    <w:link w:val="BodyTextChar"/>
    <w:rsid w:val="00073CB9"/>
    <w:pPr>
      <w:spacing w:after="120"/>
    </w:pPr>
  </w:style>
  <w:style w:type="character" w:customStyle="1" w:styleId="BodyTextChar">
    <w:name w:val="Body Text Char"/>
    <w:link w:val="BodyText"/>
    <w:rsid w:val="00073CB9"/>
    <w:rPr>
      <w:sz w:val="24"/>
      <w:szCs w:val="24"/>
    </w:rPr>
  </w:style>
  <w:style w:type="paragraph" w:customStyle="1" w:styleId="BodySingle">
    <w:name w:val="Body Single"/>
    <w:rsid w:val="00F5022B"/>
    <w:rPr>
      <w:rFonts w:ascii="Trebuchet MS" w:hAnsi="Trebuchet MS" w:cs="Trebuchet MS"/>
      <w:color w:val="000000"/>
      <w:sz w:val="24"/>
      <w:szCs w:val="24"/>
      <w:lang w:val="en-US" w:eastAsia="en-US"/>
    </w:rPr>
  </w:style>
  <w:style w:type="paragraph" w:styleId="ListParagraph">
    <w:name w:val="List Paragraph"/>
    <w:basedOn w:val="Normal"/>
    <w:uiPriority w:val="34"/>
    <w:qFormat/>
    <w:rsid w:val="00F5022B"/>
    <w:pPr>
      <w:ind w:left="720"/>
    </w:pPr>
    <w:rPr>
      <w:rFonts w:ascii="Helvetica" w:hAnsi="Helvetica"/>
      <w:snapToGrid w:val="0"/>
      <w:szCs w:val="20"/>
    </w:rPr>
  </w:style>
  <w:style w:type="paragraph" w:styleId="CommentText">
    <w:name w:val="annotation text"/>
    <w:basedOn w:val="Normal"/>
    <w:link w:val="CommentTextChar"/>
    <w:rsid w:val="00A30E21"/>
    <w:rPr>
      <w:rFonts w:ascii="Trebuchet MS" w:hAnsi="Trebuchet MS" w:cs="Trebuchet MS"/>
      <w:sz w:val="20"/>
      <w:szCs w:val="20"/>
    </w:rPr>
  </w:style>
  <w:style w:type="character" w:customStyle="1" w:styleId="CommentTextChar">
    <w:name w:val="Comment Text Char"/>
    <w:link w:val="CommentText"/>
    <w:rsid w:val="00A30E21"/>
    <w:rPr>
      <w:rFonts w:ascii="Trebuchet MS" w:hAnsi="Trebuchet MS" w:cs="Trebuchet MS"/>
    </w:rPr>
  </w:style>
  <w:style w:type="paragraph" w:styleId="BodyTextIndent">
    <w:name w:val="Body Text Indent"/>
    <w:basedOn w:val="Normal"/>
    <w:link w:val="BodyTextIndentChar"/>
    <w:rsid w:val="00CE6D8A"/>
    <w:pPr>
      <w:spacing w:after="120"/>
      <w:ind w:left="283"/>
    </w:pPr>
  </w:style>
  <w:style w:type="character" w:customStyle="1" w:styleId="BodyTextIndentChar">
    <w:name w:val="Body Text Indent Char"/>
    <w:link w:val="BodyTextIndent"/>
    <w:rsid w:val="00CE6D8A"/>
    <w:rPr>
      <w:sz w:val="24"/>
      <w:szCs w:val="24"/>
    </w:rPr>
  </w:style>
  <w:style w:type="paragraph" w:styleId="TOCHeading">
    <w:name w:val="TOC Heading"/>
    <w:basedOn w:val="Heading1"/>
    <w:next w:val="Normal"/>
    <w:uiPriority w:val="39"/>
    <w:semiHidden/>
    <w:unhideWhenUsed/>
    <w:qFormat/>
    <w:rsid w:val="00B64A52"/>
    <w:pPr>
      <w:keepLines/>
      <w:numPr>
        <w:numId w:val="0"/>
      </w:numPr>
      <w:spacing w:before="480" w:after="0" w:line="276" w:lineRule="auto"/>
      <w:jc w:val="left"/>
      <w:outlineLvl w:val="9"/>
    </w:pPr>
    <w:rPr>
      <w:rFonts w:ascii="Cambria" w:eastAsia="MS Gothic" w:hAnsi="Cambria"/>
      <w:bCs/>
      <w:smallCaps w:val="0"/>
      <w:color w:val="365F91"/>
      <w:sz w:val="28"/>
      <w:szCs w:val="28"/>
      <w:lang w:eastAsia="ja-JP"/>
    </w:rPr>
  </w:style>
  <w:style w:type="paragraph" w:styleId="TOC1">
    <w:name w:val="toc 1"/>
    <w:basedOn w:val="Normal"/>
    <w:next w:val="Normal"/>
    <w:autoRedefine/>
    <w:uiPriority w:val="39"/>
    <w:rsid w:val="0033169F"/>
    <w:pPr>
      <w:tabs>
        <w:tab w:val="left" w:pos="660"/>
        <w:tab w:val="right" w:leader="dot" w:pos="8942"/>
      </w:tabs>
      <w:jc w:val="both"/>
    </w:pPr>
  </w:style>
  <w:style w:type="paragraph" w:styleId="TOC2">
    <w:name w:val="toc 2"/>
    <w:basedOn w:val="Normal"/>
    <w:next w:val="Normal"/>
    <w:autoRedefine/>
    <w:uiPriority w:val="39"/>
    <w:rsid w:val="0009145D"/>
    <w:pPr>
      <w:tabs>
        <w:tab w:val="left" w:pos="660"/>
        <w:tab w:val="right" w:leader="dot" w:pos="8942"/>
      </w:tabs>
      <w:ind w:left="240"/>
      <w:jc w:val="both"/>
    </w:pPr>
  </w:style>
  <w:style w:type="paragraph" w:styleId="TOC3">
    <w:name w:val="toc 3"/>
    <w:basedOn w:val="Normal"/>
    <w:next w:val="Normal"/>
    <w:autoRedefine/>
    <w:uiPriority w:val="39"/>
    <w:rsid w:val="00B64A52"/>
    <w:pPr>
      <w:ind w:left="480"/>
    </w:pPr>
  </w:style>
  <w:style w:type="paragraph" w:customStyle="1" w:styleId="Default">
    <w:name w:val="Default"/>
    <w:rsid w:val="008C46DC"/>
    <w:pPr>
      <w:autoSpaceDE w:val="0"/>
      <w:autoSpaceDN w:val="0"/>
      <w:adjustRightInd w:val="0"/>
    </w:pPr>
    <w:rPr>
      <w:color w:val="000000"/>
      <w:sz w:val="24"/>
      <w:szCs w:val="24"/>
      <w:lang w:val="en-US" w:eastAsia="en-US"/>
    </w:rPr>
  </w:style>
  <w:style w:type="paragraph" w:customStyle="1" w:styleId="Stil1">
    <w:name w:val="Stil 1"/>
    <w:basedOn w:val="Normal"/>
    <w:qFormat/>
    <w:rsid w:val="00D25856"/>
    <w:pPr>
      <w:numPr>
        <w:numId w:val="44"/>
      </w:numPr>
      <w:spacing w:before="60" w:after="60"/>
    </w:pPr>
    <w:rPr>
      <w:rFonts w:ascii="Trebuchet MS" w:eastAsia="Arial Unicode MS" w:hAnsi="Trebuchet MS" w:cs="Arial"/>
      <w:b/>
      <w:bCs/>
      <w:sz w:val="20"/>
      <w:lang w:val="hr-HR" w:eastAsia="hr-HR"/>
    </w:rPr>
  </w:style>
  <w:style w:type="character" w:customStyle="1" w:styleId="Heading1Char">
    <w:name w:val="Heading 1 Char"/>
    <w:basedOn w:val="DefaultParagraphFont"/>
    <w:link w:val="Heading1"/>
    <w:rsid w:val="001E2CB0"/>
    <w:rPr>
      <w:rFonts w:ascii="Times Cirilica" w:hAnsi="Times Cirilica"/>
      <w:b/>
      <w:smallCaps/>
      <w:sz w:val="3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BA" w:eastAsia="sr-Latn-B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iPriority="2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06E"/>
    <w:rPr>
      <w:sz w:val="24"/>
      <w:szCs w:val="24"/>
      <w:lang w:val="en-US" w:eastAsia="en-US"/>
    </w:rPr>
  </w:style>
  <w:style w:type="paragraph" w:styleId="Heading1">
    <w:name w:val="heading 1"/>
    <w:basedOn w:val="Normal"/>
    <w:next w:val="Normal"/>
    <w:link w:val="Heading1Char"/>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link w:val="HeaderChar"/>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qFormat/>
    <w:rsid w:val="00DD3A57"/>
    <w:rPr>
      <w:rFonts w:ascii="Calibri" w:eastAsia="Calibri" w:hAnsi="Calibri"/>
      <w:sz w:val="22"/>
      <w:szCs w:val="22"/>
      <w:lang w:val="en-US" w:eastAsia="en-US"/>
    </w:rPr>
  </w:style>
  <w:style w:type="character" w:customStyle="1" w:styleId="NoSpacingChar">
    <w:name w:val="No Spacing Char"/>
    <w:link w:val="NoSpacing"/>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uiPriority w:val="99"/>
    <w:rsid w:val="00042897"/>
    <w:rPr>
      <w:color w:val="0000FF"/>
      <w:u w:val="single"/>
    </w:rPr>
  </w:style>
  <w:style w:type="character" w:customStyle="1" w:styleId="HeaderChar">
    <w:name w:val="Header Char"/>
    <w:link w:val="Header"/>
    <w:locked/>
    <w:rsid w:val="009B07B4"/>
    <w:rPr>
      <w:sz w:val="18"/>
      <w:lang w:val="sr-Cyrl-CS" w:eastAsia="hr-HR"/>
    </w:rPr>
  </w:style>
  <w:style w:type="paragraph" w:styleId="BodyText">
    <w:name w:val="Body Text"/>
    <w:basedOn w:val="Normal"/>
    <w:link w:val="BodyTextChar"/>
    <w:rsid w:val="00073CB9"/>
    <w:pPr>
      <w:spacing w:after="120"/>
    </w:pPr>
  </w:style>
  <w:style w:type="character" w:customStyle="1" w:styleId="BodyTextChar">
    <w:name w:val="Body Text Char"/>
    <w:link w:val="BodyText"/>
    <w:rsid w:val="00073CB9"/>
    <w:rPr>
      <w:sz w:val="24"/>
      <w:szCs w:val="24"/>
    </w:rPr>
  </w:style>
  <w:style w:type="paragraph" w:customStyle="1" w:styleId="BodySingle">
    <w:name w:val="Body Single"/>
    <w:rsid w:val="00F5022B"/>
    <w:rPr>
      <w:rFonts w:ascii="Trebuchet MS" w:hAnsi="Trebuchet MS" w:cs="Trebuchet MS"/>
      <w:color w:val="000000"/>
      <w:sz w:val="24"/>
      <w:szCs w:val="24"/>
      <w:lang w:val="en-US" w:eastAsia="en-US"/>
    </w:rPr>
  </w:style>
  <w:style w:type="paragraph" w:styleId="ListParagraph">
    <w:name w:val="List Paragraph"/>
    <w:basedOn w:val="Normal"/>
    <w:uiPriority w:val="34"/>
    <w:qFormat/>
    <w:rsid w:val="00F5022B"/>
    <w:pPr>
      <w:ind w:left="720"/>
    </w:pPr>
    <w:rPr>
      <w:rFonts w:ascii="Helvetica" w:hAnsi="Helvetica"/>
      <w:snapToGrid w:val="0"/>
      <w:szCs w:val="20"/>
    </w:rPr>
  </w:style>
  <w:style w:type="paragraph" w:styleId="CommentText">
    <w:name w:val="annotation text"/>
    <w:basedOn w:val="Normal"/>
    <w:link w:val="CommentTextChar"/>
    <w:rsid w:val="00A30E21"/>
    <w:rPr>
      <w:rFonts w:ascii="Trebuchet MS" w:hAnsi="Trebuchet MS" w:cs="Trebuchet MS"/>
      <w:sz w:val="20"/>
      <w:szCs w:val="20"/>
    </w:rPr>
  </w:style>
  <w:style w:type="character" w:customStyle="1" w:styleId="CommentTextChar">
    <w:name w:val="Comment Text Char"/>
    <w:link w:val="CommentText"/>
    <w:rsid w:val="00A30E21"/>
    <w:rPr>
      <w:rFonts w:ascii="Trebuchet MS" w:hAnsi="Trebuchet MS" w:cs="Trebuchet MS"/>
    </w:rPr>
  </w:style>
  <w:style w:type="paragraph" w:styleId="BodyTextIndent">
    <w:name w:val="Body Text Indent"/>
    <w:basedOn w:val="Normal"/>
    <w:link w:val="BodyTextIndentChar"/>
    <w:rsid w:val="00CE6D8A"/>
    <w:pPr>
      <w:spacing w:after="120"/>
      <w:ind w:left="283"/>
    </w:pPr>
  </w:style>
  <w:style w:type="character" w:customStyle="1" w:styleId="BodyTextIndentChar">
    <w:name w:val="Body Text Indent Char"/>
    <w:link w:val="BodyTextIndent"/>
    <w:rsid w:val="00CE6D8A"/>
    <w:rPr>
      <w:sz w:val="24"/>
      <w:szCs w:val="24"/>
    </w:rPr>
  </w:style>
  <w:style w:type="paragraph" w:styleId="TOCHeading">
    <w:name w:val="TOC Heading"/>
    <w:basedOn w:val="Heading1"/>
    <w:next w:val="Normal"/>
    <w:uiPriority w:val="39"/>
    <w:semiHidden/>
    <w:unhideWhenUsed/>
    <w:qFormat/>
    <w:rsid w:val="00B64A52"/>
    <w:pPr>
      <w:keepLines/>
      <w:numPr>
        <w:numId w:val="0"/>
      </w:numPr>
      <w:spacing w:before="480" w:after="0" w:line="276" w:lineRule="auto"/>
      <w:jc w:val="left"/>
      <w:outlineLvl w:val="9"/>
    </w:pPr>
    <w:rPr>
      <w:rFonts w:ascii="Cambria" w:eastAsia="MS Gothic" w:hAnsi="Cambria"/>
      <w:bCs/>
      <w:smallCaps w:val="0"/>
      <w:color w:val="365F91"/>
      <w:sz w:val="28"/>
      <w:szCs w:val="28"/>
      <w:lang w:eastAsia="ja-JP"/>
    </w:rPr>
  </w:style>
  <w:style w:type="paragraph" w:styleId="TOC1">
    <w:name w:val="toc 1"/>
    <w:basedOn w:val="Normal"/>
    <w:next w:val="Normal"/>
    <w:autoRedefine/>
    <w:uiPriority w:val="39"/>
    <w:rsid w:val="0033169F"/>
    <w:pPr>
      <w:tabs>
        <w:tab w:val="left" w:pos="660"/>
        <w:tab w:val="right" w:leader="dot" w:pos="8942"/>
      </w:tabs>
      <w:jc w:val="both"/>
    </w:pPr>
  </w:style>
  <w:style w:type="paragraph" w:styleId="TOC2">
    <w:name w:val="toc 2"/>
    <w:basedOn w:val="Normal"/>
    <w:next w:val="Normal"/>
    <w:autoRedefine/>
    <w:uiPriority w:val="39"/>
    <w:rsid w:val="0009145D"/>
    <w:pPr>
      <w:tabs>
        <w:tab w:val="left" w:pos="660"/>
        <w:tab w:val="right" w:leader="dot" w:pos="8942"/>
      </w:tabs>
      <w:ind w:left="240"/>
      <w:jc w:val="both"/>
    </w:pPr>
  </w:style>
  <w:style w:type="paragraph" w:styleId="TOC3">
    <w:name w:val="toc 3"/>
    <w:basedOn w:val="Normal"/>
    <w:next w:val="Normal"/>
    <w:autoRedefine/>
    <w:uiPriority w:val="39"/>
    <w:rsid w:val="00B64A52"/>
    <w:pPr>
      <w:ind w:left="480"/>
    </w:pPr>
  </w:style>
  <w:style w:type="paragraph" w:customStyle="1" w:styleId="Default">
    <w:name w:val="Default"/>
    <w:rsid w:val="008C46DC"/>
    <w:pPr>
      <w:autoSpaceDE w:val="0"/>
      <w:autoSpaceDN w:val="0"/>
      <w:adjustRightInd w:val="0"/>
    </w:pPr>
    <w:rPr>
      <w:color w:val="000000"/>
      <w:sz w:val="24"/>
      <w:szCs w:val="24"/>
      <w:lang w:val="en-US" w:eastAsia="en-US"/>
    </w:rPr>
  </w:style>
  <w:style w:type="paragraph" w:customStyle="1" w:styleId="Stil1">
    <w:name w:val="Stil 1"/>
    <w:basedOn w:val="Normal"/>
    <w:qFormat/>
    <w:rsid w:val="00D25856"/>
    <w:pPr>
      <w:numPr>
        <w:numId w:val="44"/>
      </w:numPr>
      <w:spacing w:before="60" w:after="60"/>
    </w:pPr>
    <w:rPr>
      <w:rFonts w:ascii="Trebuchet MS" w:eastAsia="Arial Unicode MS" w:hAnsi="Trebuchet MS" w:cs="Arial"/>
      <w:b/>
      <w:bCs/>
      <w:sz w:val="20"/>
      <w:lang w:val="hr-HR" w:eastAsia="hr-HR"/>
    </w:rPr>
  </w:style>
  <w:style w:type="character" w:customStyle="1" w:styleId="Heading1Char">
    <w:name w:val="Heading 1 Char"/>
    <w:basedOn w:val="DefaultParagraphFont"/>
    <w:link w:val="Heading1"/>
    <w:rsid w:val="001E2CB0"/>
    <w:rPr>
      <w:rFonts w:ascii="Times Cirilica" w:hAnsi="Times Cirilica"/>
      <w:b/>
      <w:smallCaps/>
      <w:sz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007486">
      <w:bodyDiv w:val="1"/>
      <w:marLeft w:val="0"/>
      <w:marRight w:val="0"/>
      <w:marTop w:val="0"/>
      <w:marBottom w:val="0"/>
      <w:divBdr>
        <w:top w:val="none" w:sz="0" w:space="0" w:color="auto"/>
        <w:left w:val="none" w:sz="0" w:space="0" w:color="auto"/>
        <w:bottom w:val="none" w:sz="0" w:space="0" w:color="auto"/>
        <w:right w:val="none" w:sz="0" w:space="0" w:color="auto"/>
      </w:divBdr>
    </w:div>
    <w:div w:id="244189735">
      <w:bodyDiv w:val="1"/>
      <w:marLeft w:val="0"/>
      <w:marRight w:val="0"/>
      <w:marTop w:val="0"/>
      <w:marBottom w:val="0"/>
      <w:divBdr>
        <w:top w:val="none" w:sz="0" w:space="0" w:color="auto"/>
        <w:left w:val="none" w:sz="0" w:space="0" w:color="auto"/>
        <w:bottom w:val="none" w:sz="0" w:space="0" w:color="auto"/>
        <w:right w:val="none" w:sz="0" w:space="0" w:color="auto"/>
      </w:divBdr>
    </w:div>
    <w:div w:id="295457550">
      <w:bodyDiv w:val="1"/>
      <w:marLeft w:val="0"/>
      <w:marRight w:val="0"/>
      <w:marTop w:val="0"/>
      <w:marBottom w:val="0"/>
      <w:divBdr>
        <w:top w:val="none" w:sz="0" w:space="0" w:color="auto"/>
        <w:left w:val="none" w:sz="0" w:space="0" w:color="auto"/>
        <w:bottom w:val="none" w:sz="0" w:space="0" w:color="auto"/>
        <w:right w:val="none" w:sz="0" w:space="0" w:color="auto"/>
      </w:divBdr>
    </w:div>
    <w:div w:id="301814677">
      <w:bodyDiv w:val="1"/>
      <w:marLeft w:val="0"/>
      <w:marRight w:val="0"/>
      <w:marTop w:val="0"/>
      <w:marBottom w:val="0"/>
      <w:divBdr>
        <w:top w:val="none" w:sz="0" w:space="0" w:color="auto"/>
        <w:left w:val="none" w:sz="0" w:space="0" w:color="auto"/>
        <w:bottom w:val="none" w:sz="0" w:space="0" w:color="auto"/>
        <w:right w:val="none" w:sz="0" w:space="0" w:color="auto"/>
      </w:divBdr>
    </w:div>
    <w:div w:id="358775415">
      <w:bodyDiv w:val="1"/>
      <w:marLeft w:val="0"/>
      <w:marRight w:val="0"/>
      <w:marTop w:val="0"/>
      <w:marBottom w:val="0"/>
      <w:divBdr>
        <w:top w:val="none" w:sz="0" w:space="0" w:color="auto"/>
        <w:left w:val="none" w:sz="0" w:space="0" w:color="auto"/>
        <w:bottom w:val="none" w:sz="0" w:space="0" w:color="auto"/>
        <w:right w:val="none" w:sz="0" w:space="0" w:color="auto"/>
      </w:divBdr>
    </w:div>
    <w:div w:id="416635240">
      <w:bodyDiv w:val="1"/>
      <w:marLeft w:val="0"/>
      <w:marRight w:val="0"/>
      <w:marTop w:val="0"/>
      <w:marBottom w:val="0"/>
      <w:divBdr>
        <w:top w:val="none" w:sz="0" w:space="0" w:color="auto"/>
        <w:left w:val="none" w:sz="0" w:space="0" w:color="auto"/>
        <w:bottom w:val="none" w:sz="0" w:space="0" w:color="auto"/>
        <w:right w:val="none" w:sz="0" w:space="0" w:color="auto"/>
      </w:divBdr>
    </w:div>
    <w:div w:id="432672101">
      <w:bodyDiv w:val="1"/>
      <w:marLeft w:val="0"/>
      <w:marRight w:val="0"/>
      <w:marTop w:val="0"/>
      <w:marBottom w:val="0"/>
      <w:divBdr>
        <w:top w:val="none" w:sz="0" w:space="0" w:color="auto"/>
        <w:left w:val="none" w:sz="0" w:space="0" w:color="auto"/>
        <w:bottom w:val="none" w:sz="0" w:space="0" w:color="auto"/>
        <w:right w:val="none" w:sz="0" w:space="0" w:color="auto"/>
      </w:divBdr>
    </w:div>
    <w:div w:id="467284960">
      <w:bodyDiv w:val="1"/>
      <w:marLeft w:val="0"/>
      <w:marRight w:val="0"/>
      <w:marTop w:val="0"/>
      <w:marBottom w:val="0"/>
      <w:divBdr>
        <w:top w:val="none" w:sz="0" w:space="0" w:color="auto"/>
        <w:left w:val="none" w:sz="0" w:space="0" w:color="auto"/>
        <w:bottom w:val="none" w:sz="0" w:space="0" w:color="auto"/>
        <w:right w:val="none" w:sz="0" w:space="0" w:color="auto"/>
      </w:divBdr>
    </w:div>
    <w:div w:id="474298246">
      <w:bodyDiv w:val="1"/>
      <w:marLeft w:val="0"/>
      <w:marRight w:val="0"/>
      <w:marTop w:val="0"/>
      <w:marBottom w:val="0"/>
      <w:divBdr>
        <w:top w:val="none" w:sz="0" w:space="0" w:color="auto"/>
        <w:left w:val="none" w:sz="0" w:space="0" w:color="auto"/>
        <w:bottom w:val="none" w:sz="0" w:space="0" w:color="auto"/>
        <w:right w:val="none" w:sz="0" w:space="0" w:color="auto"/>
      </w:divBdr>
    </w:div>
    <w:div w:id="552735766">
      <w:bodyDiv w:val="1"/>
      <w:marLeft w:val="0"/>
      <w:marRight w:val="0"/>
      <w:marTop w:val="0"/>
      <w:marBottom w:val="0"/>
      <w:divBdr>
        <w:top w:val="none" w:sz="0" w:space="0" w:color="auto"/>
        <w:left w:val="none" w:sz="0" w:space="0" w:color="auto"/>
        <w:bottom w:val="none" w:sz="0" w:space="0" w:color="auto"/>
        <w:right w:val="none" w:sz="0" w:space="0" w:color="auto"/>
      </w:divBdr>
    </w:div>
    <w:div w:id="556935455">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662704246">
      <w:bodyDiv w:val="1"/>
      <w:marLeft w:val="0"/>
      <w:marRight w:val="0"/>
      <w:marTop w:val="0"/>
      <w:marBottom w:val="0"/>
      <w:divBdr>
        <w:top w:val="none" w:sz="0" w:space="0" w:color="auto"/>
        <w:left w:val="none" w:sz="0" w:space="0" w:color="auto"/>
        <w:bottom w:val="none" w:sz="0" w:space="0" w:color="auto"/>
        <w:right w:val="none" w:sz="0" w:space="0" w:color="auto"/>
      </w:divBdr>
    </w:div>
    <w:div w:id="711228425">
      <w:bodyDiv w:val="1"/>
      <w:marLeft w:val="0"/>
      <w:marRight w:val="0"/>
      <w:marTop w:val="0"/>
      <w:marBottom w:val="0"/>
      <w:divBdr>
        <w:top w:val="none" w:sz="0" w:space="0" w:color="auto"/>
        <w:left w:val="none" w:sz="0" w:space="0" w:color="auto"/>
        <w:bottom w:val="none" w:sz="0" w:space="0" w:color="auto"/>
        <w:right w:val="none" w:sz="0" w:space="0" w:color="auto"/>
      </w:divBdr>
    </w:div>
    <w:div w:id="845556983">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935405446">
      <w:bodyDiv w:val="1"/>
      <w:marLeft w:val="0"/>
      <w:marRight w:val="0"/>
      <w:marTop w:val="0"/>
      <w:marBottom w:val="0"/>
      <w:divBdr>
        <w:top w:val="none" w:sz="0" w:space="0" w:color="auto"/>
        <w:left w:val="none" w:sz="0" w:space="0" w:color="auto"/>
        <w:bottom w:val="none" w:sz="0" w:space="0" w:color="auto"/>
        <w:right w:val="none" w:sz="0" w:space="0" w:color="auto"/>
      </w:divBdr>
    </w:div>
    <w:div w:id="966203338">
      <w:bodyDiv w:val="1"/>
      <w:marLeft w:val="0"/>
      <w:marRight w:val="0"/>
      <w:marTop w:val="0"/>
      <w:marBottom w:val="0"/>
      <w:divBdr>
        <w:top w:val="none" w:sz="0" w:space="0" w:color="auto"/>
        <w:left w:val="none" w:sz="0" w:space="0" w:color="auto"/>
        <w:bottom w:val="none" w:sz="0" w:space="0" w:color="auto"/>
        <w:right w:val="none" w:sz="0" w:space="0" w:color="auto"/>
      </w:divBdr>
    </w:div>
    <w:div w:id="1044789679">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154640612">
      <w:bodyDiv w:val="1"/>
      <w:marLeft w:val="0"/>
      <w:marRight w:val="0"/>
      <w:marTop w:val="0"/>
      <w:marBottom w:val="0"/>
      <w:divBdr>
        <w:top w:val="none" w:sz="0" w:space="0" w:color="auto"/>
        <w:left w:val="none" w:sz="0" w:space="0" w:color="auto"/>
        <w:bottom w:val="none" w:sz="0" w:space="0" w:color="auto"/>
        <w:right w:val="none" w:sz="0" w:space="0" w:color="auto"/>
      </w:divBdr>
    </w:div>
    <w:div w:id="1197499005">
      <w:bodyDiv w:val="1"/>
      <w:marLeft w:val="0"/>
      <w:marRight w:val="0"/>
      <w:marTop w:val="0"/>
      <w:marBottom w:val="0"/>
      <w:divBdr>
        <w:top w:val="none" w:sz="0" w:space="0" w:color="auto"/>
        <w:left w:val="none" w:sz="0" w:space="0" w:color="auto"/>
        <w:bottom w:val="none" w:sz="0" w:space="0" w:color="auto"/>
        <w:right w:val="none" w:sz="0" w:space="0" w:color="auto"/>
      </w:divBdr>
    </w:div>
    <w:div w:id="1210386285">
      <w:bodyDiv w:val="1"/>
      <w:marLeft w:val="0"/>
      <w:marRight w:val="0"/>
      <w:marTop w:val="0"/>
      <w:marBottom w:val="0"/>
      <w:divBdr>
        <w:top w:val="none" w:sz="0" w:space="0" w:color="auto"/>
        <w:left w:val="none" w:sz="0" w:space="0" w:color="auto"/>
        <w:bottom w:val="none" w:sz="0" w:space="0" w:color="auto"/>
        <w:right w:val="none" w:sz="0" w:space="0" w:color="auto"/>
      </w:divBdr>
    </w:div>
    <w:div w:id="1283071141">
      <w:bodyDiv w:val="1"/>
      <w:marLeft w:val="0"/>
      <w:marRight w:val="0"/>
      <w:marTop w:val="0"/>
      <w:marBottom w:val="0"/>
      <w:divBdr>
        <w:top w:val="none" w:sz="0" w:space="0" w:color="auto"/>
        <w:left w:val="none" w:sz="0" w:space="0" w:color="auto"/>
        <w:bottom w:val="none" w:sz="0" w:space="0" w:color="auto"/>
        <w:right w:val="none" w:sz="0" w:space="0" w:color="auto"/>
      </w:divBdr>
    </w:div>
    <w:div w:id="1289161405">
      <w:bodyDiv w:val="1"/>
      <w:marLeft w:val="0"/>
      <w:marRight w:val="0"/>
      <w:marTop w:val="0"/>
      <w:marBottom w:val="0"/>
      <w:divBdr>
        <w:top w:val="none" w:sz="0" w:space="0" w:color="auto"/>
        <w:left w:val="none" w:sz="0" w:space="0" w:color="auto"/>
        <w:bottom w:val="none" w:sz="0" w:space="0" w:color="auto"/>
        <w:right w:val="none" w:sz="0" w:space="0" w:color="auto"/>
      </w:divBdr>
    </w:div>
    <w:div w:id="1312783890">
      <w:bodyDiv w:val="1"/>
      <w:marLeft w:val="0"/>
      <w:marRight w:val="0"/>
      <w:marTop w:val="0"/>
      <w:marBottom w:val="0"/>
      <w:divBdr>
        <w:top w:val="none" w:sz="0" w:space="0" w:color="auto"/>
        <w:left w:val="none" w:sz="0" w:space="0" w:color="auto"/>
        <w:bottom w:val="none" w:sz="0" w:space="0" w:color="auto"/>
        <w:right w:val="none" w:sz="0" w:space="0" w:color="auto"/>
      </w:divBdr>
    </w:div>
    <w:div w:id="1370302089">
      <w:bodyDiv w:val="1"/>
      <w:marLeft w:val="0"/>
      <w:marRight w:val="0"/>
      <w:marTop w:val="0"/>
      <w:marBottom w:val="0"/>
      <w:divBdr>
        <w:top w:val="none" w:sz="0" w:space="0" w:color="auto"/>
        <w:left w:val="none" w:sz="0" w:space="0" w:color="auto"/>
        <w:bottom w:val="none" w:sz="0" w:space="0" w:color="auto"/>
        <w:right w:val="none" w:sz="0" w:space="0" w:color="auto"/>
      </w:divBdr>
    </w:div>
    <w:div w:id="1424447891">
      <w:bodyDiv w:val="1"/>
      <w:marLeft w:val="0"/>
      <w:marRight w:val="0"/>
      <w:marTop w:val="0"/>
      <w:marBottom w:val="0"/>
      <w:divBdr>
        <w:top w:val="none" w:sz="0" w:space="0" w:color="auto"/>
        <w:left w:val="none" w:sz="0" w:space="0" w:color="auto"/>
        <w:bottom w:val="none" w:sz="0" w:space="0" w:color="auto"/>
        <w:right w:val="none" w:sz="0" w:space="0" w:color="auto"/>
      </w:divBdr>
    </w:div>
    <w:div w:id="1466582212">
      <w:bodyDiv w:val="1"/>
      <w:marLeft w:val="0"/>
      <w:marRight w:val="0"/>
      <w:marTop w:val="0"/>
      <w:marBottom w:val="0"/>
      <w:divBdr>
        <w:top w:val="none" w:sz="0" w:space="0" w:color="auto"/>
        <w:left w:val="none" w:sz="0" w:space="0" w:color="auto"/>
        <w:bottom w:val="none" w:sz="0" w:space="0" w:color="auto"/>
        <w:right w:val="none" w:sz="0" w:space="0" w:color="auto"/>
      </w:divBdr>
    </w:div>
    <w:div w:id="1543321524">
      <w:bodyDiv w:val="1"/>
      <w:marLeft w:val="0"/>
      <w:marRight w:val="0"/>
      <w:marTop w:val="0"/>
      <w:marBottom w:val="0"/>
      <w:divBdr>
        <w:top w:val="none" w:sz="0" w:space="0" w:color="auto"/>
        <w:left w:val="none" w:sz="0" w:space="0" w:color="auto"/>
        <w:bottom w:val="none" w:sz="0" w:space="0" w:color="auto"/>
        <w:right w:val="none" w:sz="0" w:space="0" w:color="auto"/>
      </w:divBdr>
    </w:div>
    <w:div w:id="1554657542">
      <w:bodyDiv w:val="1"/>
      <w:marLeft w:val="0"/>
      <w:marRight w:val="0"/>
      <w:marTop w:val="0"/>
      <w:marBottom w:val="0"/>
      <w:divBdr>
        <w:top w:val="none" w:sz="0" w:space="0" w:color="auto"/>
        <w:left w:val="none" w:sz="0" w:space="0" w:color="auto"/>
        <w:bottom w:val="none" w:sz="0" w:space="0" w:color="auto"/>
        <w:right w:val="none" w:sz="0" w:space="0" w:color="auto"/>
      </w:divBdr>
    </w:div>
    <w:div w:id="1587349626">
      <w:bodyDiv w:val="1"/>
      <w:marLeft w:val="0"/>
      <w:marRight w:val="0"/>
      <w:marTop w:val="0"/>
      <w:marBottom w:val="0"/>
      <w:divBdr>
        <w:top w:val="none" w:sz="0" w:space="0" w:color="auto"/>
        <w:left w:val="none" w:sz="0" w:space="0" w:color="auto"/>
        <w:bottom w:val="none" w:sz="0" w:space="0" w:color="auto"/>
        <w:right w:val="none" w:sz="0" w:space="0" w:color="auto"/>
      </w:divBdr>
    </w:div>
    <w:div w:id="1629972237">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711369906">
      <w:bodyDiv w:val="1"/>
      <w:marLeft w:val="0"/>
      <w:marRight w:val="0"/>
      <w:marTop w:val="0"/>
      <w:marBottom w:val="0"/>
      <w:divBdr>
        <w:top w:val="none" w:sz="0" w:space="0" w:color="auto"/>
        <w:left w:val="none" w:sz="0" w:space="0" w:color="auto"/>
        <w:bottom w:val="none" w:sz="0" w:space="0" w:color="auto"/>
        <w:right w:val="none" w:sz="0" w:space="0" w:color="auto"/>
      </w:divBdr>
    </w:div>
    <w:div w:id="1741828756">
      <w:bodyDiv w:val="1"/>
      <w:marLeft w:val="0"/>
      <w:marRight w:val="0"/>
      <w:marTop w:val="0"/>
      <w:marBottom w:val="0"/>
      <w:divBdr>
        <w:top w:val="none" w:sz="0" w:space="0" w:color="auto"/>
        <w:left w:val="none" w:sz="0" w:space="0" w:color="auto"/>
        <w:bottom w:val="none" w:sz="0" w:space="0" w:color="auto"/>
        <w:right w:val="none" w:sz="0" w:space="0" w:color="auto"/>
      </w:divBdr>
    </w:div>
    <w:div w:id="1785617389">
      <w:bodyDiv w:val="1"/>
      <w:marLeft w:val="0"/>
      <w:marRight w:val="0"/>
      <w:marTop w:val="0"/>
      <w:marBottom w:val="0"/>
      <w:divBdr>
        <w:top w:val="none" w:sz="0" w:space="0" w:color="auto"/>
        <w:left w:val="none" w:sz="0" w:space="0" w:color="auto"/>
        <w:bottom w:val="none" w:sz="0" w:space="0" w:color="auto"/>
        <w:right w:val="none" w:sz="0" w:space="0" w:color="auto"/>
      </w:divBdr>
    </w:div>
    <w:div w:id="1788087573">
      <w:bodyDiv w:val="1"/>
      <w:marLeft w:val="0"/>
      <w:marRight w:val="0"/>
      <w:marTop w:val="0"/>
      <w:marBottom w:val="0"/>
      <w:divBdr>
        <w:top w:val="none" w:sz="0" w:space="0" w:color="auto"/>
        <w:left w:val="none" w:sz="0" w:space="0" w:color="auto"/>
        <w:bottom w:val="none" w:sz="0" w:space="0" w:color="auto"/>
        <w:right w:val="none" w:sz="0" w:space="0" w:color="auto"/>
      </w:divBdr>
    </w:div>
    <w:div w:id="1820226584">
      <w:bodyDiv w:val="1"/>
      <w:marLeft w:val="0"/>
      <w:marRight w:val="0"/>
      <w:marTop w:val="0"/>
      <w:marBottom w:val="0"/>
      <w:divBdr>
        <w:top w:val="none" w:sz="0" w:space="0" w:color="auto"/>
        <w:left w:val="none" w:sz="0" w:space="0" w:color="auto"/>
        <w:bottom w:val="none" w:sz="0" w:space="0" w:color="auto"/>
        <w:right w:val="none" w:sz="0" w:space="0" w:color="auto"/>
      </w:divBdr>
    </w:div>
    <w:div w:id="1970276717">
      <w:bodyDiv w:val="1"/>
      <w:marLeft w:val="0"/>
      <w:marRight w:val="0"/>
      <w:marTop w:val="0"/>
      <w:marBottom w:val="0"/>
      <w:divBdr>
        <w:top w:val="none" w:sz="0" w:space="0" w:color="auto"/>
        <w:left w:val="none" w:sz="0" w:space="0" w:color="auto"/>
        <w:bottom w:val="none" w:sz="0" w:space="0" w:color="auto"/>
        <w:right w:val="none" w:sz="0" w:space="0" w:color="auto"/>
      </w:divBdr>
    </w:div>
    <w:div w:id="211867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F49C6-A254-49AE-AE17-824AEAB20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26</Pages>
  <Words>7291</Words>
  <Characters>47770</Characters>
  <Application>Microsoft Office Word</Application>
  <DocSecurity>0</DocSecurity>
  <Lines>398</Lines>
  <Paragraphs>109</Paragraphs>
  <ScaleCrop>false</ScaleCrop>
  <HeadingPairs>
    <vt:vector size="2" baseType="variant">
      <vt:variant>
        <vt:lpstr>Title</vt:lpstr>
      </vt:variant>
      <vt:variant>
        <vt:i4>1</vt:i4>
      </vt:variant>
    </vt:vector>
  </HeadingPairs>
  <TitlesOfParts>
    <vt:vector size="1" baseType="lpstr">
      <vt:lpstr>Napomene</vt:lpstr>
    </vt:vector>
  </TitlesOfParts>
  <Company>Hewlett-Packard Company</Company>
  <LinksUpToDate>false</LinksUpToDate>
  <CharactersWithSpaces>54952</CharactersWithSpaces>
  <SharedDoc>false</SharedDoc>
  <HLinks>
    <vt:vector size="234" baseType="variant">
      <vt:variant>
        <vt:i4>1376319</vt:i4>
      </vt:variant>
      <vt:variant>
        <vt:i4>230</vt:i4>
      </vt:variant>
      <vt:variant>
        <vt:i4>0</vt:i4>
      </vt:variant>
      <vt:variant>
        <vt:i4>5</vt:i4>
      </vt:variant>
      <vt:variant>
        <vt:lpwstr/>
      </vt:variant>
      <vt:variant>
        <vt:lpwstr>_Toc506796531</vt:lpwstr>
      </vt:variant>
      <vt:variant>
        <vt:i4>1376319</vt:i4>
      </vt:variant>
      <vt:variant>
        <vt:i4>224</vt:i4>
      </vt:variant>
      <vt:variant>
        <vt:i4>0</vt:i4>
      </vt:variant>
      <vt:variant>
        <vt:i4>5</vt:i4>
      </vt:variant>
      <vt:variant>
        <vt:lpwstr/>
      </vt:variant>
      <vt:variant>
        <vt:lpwstr>_Toc506796530</vt:lpwstr>
      </vt:variant>
      <vt:variant>
        <vt:i4>1310783</vt:i4>
      </vt:variant>
      <vt:variant>
        <vt:i4>218</vt:i4>
      </vt:variant>
      <vt:variant>
        <vt:i4>0</vt:i4>
      </vt:variant>
      <vt:variant>
        <vt:i4>5</vt:i4>
      </vt:variant>
      <vt:variant>
        <vt:lpwstr/>
      </vt:variant>
      <vt:variant>
        <vt:lpwstr>_Toc506796529</vt:lpwstr>
      </vt:variant>
      <vt:variant>
        <vt:i4>1310783</vt:i4>
      </vt:variant>
      <vt:variant>
        <vt:i4>212</vt:i4>
      </vt:variant>
      <vt:variant>
        <vt:i4>0</vt:i4>
      </vt:variant>
      <vt:variant>
        <vt:i4>5</vt:i4>
      </vt:variant>
      <vt:variant>
        <vt:lpwstr/>
      </vt:variant>
      <vt:variant>
        <vt:lpwstr>_Toc506796528</vt:lpwstr>
      </vt:variant>
      <vt:variant>
        <vt:i4>1310783</vt:i4>
      </vt:variant>
      <vt:variant>
        <vt:i4>206</vt:i4>
      </vt:variant>
      <vt:variant>
        <vt:i4>0</vt:i4>
      </vt:variant>
      <vt:variant>
        <vt:i4>5</vt:i4>
      </vt:variant>
      <vt:variant>
        <vt:lpwstr/>
      </vt:variant>
      <vt:variant>
        <vt:lpwstr>_Toc506796527</vt:lpwstr>
      </vt:variant>
      <vt:variant>
        <vt:i4>1310783</vt:i4>
      </vt:variant>
      <vt:variant>
        <vt:i4>200</vt:i4>
      </vt:variant>
      <vt:variant>
        <vt:i4>0</vt:i4>
      </vt:variant>
      <vt:variant>
        <vt:i4>5</vt:i4>
      </vt:variant>
      <vt:variant>
        <vt:lpwstr/>
      </vt:variant>
      <vt:variant>
        <vt:lpwstr>_Toc506796526</vt:lpwstr>
      </vt:variant>
      <vt:variant>
        <vt:i4>1310783</vt:i4>
      </vt:variant>
      <vt:variant>
        <vt:i4>194</vt:i4>
      </vt:variant>
      <vt:variant>
        <vt:i4>0</vt:i4>
      </vt:variant>
      <vt:variant>
        <vt:i4>5</vt:i4>
      </vt:variant>
      <vt:variant>
        <vt:lpwstr/>
      </vt:variant>
      <vt:variant>
        <vt:lpwstr>_Toc506796525</vt:lpwstr>
      </vt:variant>
      <vt:variant>
        <vt:i4>1310783</vt:i4>
      </vt:variant>
      <vt:variant>
        <vt:i4>188</vt:i4>
      </vt:variant>
      <vt:variant>
        <vt:i4>0</vt:i4>
      </vt:variant>
      <vt:variant>
        <vt:i4>5</vt:i4>
      </vt:variant>
      <vt:variant>
        <vt:lpwstr/>
      </vt:variant>
      <vt:variant>
        <vt:lpwstr>_Toc506796524</vt:lpwstr>
      </vt:variant>
      <vt:variant>
        <vt:i4>1310783</vt:i4>
      </vt:variant>
      <vt:variant>
        <vt:i4>182</vt:i4>
      </vt:variant>
      <vt:variant>
        <vt:i4>0</vt:i4>
      </vt:variant>
      <vt:variant>
        <vt:i4>5</vt:i4>
      </vt:variant>
      <vt:variant>
        <vt:lpwstr/>
      </vt:variant>
      <vt:variant>
        <vt:lpwstr>_Toc506796523</vt:lpwstr>
      </vt:variant>
      <vt:variant>
        <vt:i4>1310783</vt:i4>
      </vt:variant>
      <vt:variant>
        <vt:i4>176</vt:i4>
      </vt:variant>
      <vt:variant>
        <vt:i4>0</vt:i4>
      </vt:variant>
      <vt:variant>
        <vt:i4>5</vt:i4>
      </vt:variant>
      <vt:variant>
        <vt:lpwstr/>
      </vt:variant>
      <vt:variant>
        <vt:lpwstr>_Toc506796522</vt:lpwstr>
      </vt:variant>
      <vt:variant>
        <vt:i4>1310783</vt:i4>
      </vt:variant>
      <vt:variant>
        <vt:i4>170</vt:i4>
      </vt:variant>
      <vt:variant>
        <vt:i4>0</vt:i4>
      </vt:variant>
      <vt:variant>
        <vt:i4>5</vt:i4>
      </vt:variant>
      <vt:variant>
        <vt:lpwstr/>
      </vt:variant>
      <vt:variant>
        <vt:lpwstr>_Toc506796521</vt:lpwstr>
      </vt:variant>
      <vt:variant>
        <vt:i4>1310783</vt:i4>
      </vt:variant>
      <vt:variant>
        <vt:i4>164</vt:i4>
      </vt:variant>
      <vt:variant>
        <vt:i4>0</vt:i4>
      </vt:variant>
      <vt:variant>
        <vt:i4>5</vt:i4>
      </vt:variant>
      <vt:variant>
        <vt:lpwstr/>
      </vt:variant>
      <vt:variant>
        <vt:lpwstr>_Toc506796520</vt:lpwstr>
      </vt:variant>
      <vt:variant>
        <vt:i4>1507391</vt:i4>
      </vt:variant>
      <vt:variant>
        <vt:i4>158</vt:i4>
      </vt:variant>
      <vt:variant>
        <vt:i4>0</vt:i4>
      </vt:variant>
      <vt:variant>
        <vt:i4>5</vt:i4>
      </vt:variant>
      <vt:variant>
        <vt:lpwstr/>
      </vt:variant>
      <vt:variant>
        <vt:lpwstr>_Toc506796519</vt:lpwstr>
      </vt:variant>
      <vt:variant>
        <vt:i4>1507391</vt:i4>
      </vt:variant>
      <vt:variant>
        <vt:i4>152</vt:i4>
      </vt:variant>
      <vt:variant>
        <vt:i4>0</vt:i4>
      </vt:variant>
      <vt:variant>
        <vt:i4>5</vt:i4>
      </vt:variant>
      <vt:variant>
        <vt:lpwstr/>
      </vt:variant>
      <vt:variant>
        <vt:lpwstr>_Toc506796518</vt:lpwstr>
      </vt:variant>
      <vt:variant>
        <vt:i4>1507391</vt:i4>
      </vt:variant>
      <vt:variant>
        <vt:i4>146</vt:i4>
      </vt:variant>
      <vt:variant>
        <vt:i4>0</vt:i4>
      </vt:variant>
      <vt:variant>
        <vt:i4>5</vt:i4>
      </vt:variant>
      <vt:variant>
        <vt:lpwstr/>
      </vt:variant>
      <vt:variant>
        <vt:lpwstr>_Toc506796517</vt:lpwstr>
      </vt:variant>
      <vt:variant>
        <vt:i4>1507391</vt:i4>
      </vt:variant>
      <vt:variant>
        <vt:i4>140</vt:i4>
      </vt:variant>
      <vt:variant>
        <vt:i4>0</vt:i4>
      </vt:variant>
      <vt:variant>
        <vt:i4>5</vt:i4>
      </vt:variant>
      <vt:variant>
        <vt:lpwstr/>
      </vt:variant>
      <vt:variant>
        <vt:lpwstr>_Toc506796516</vt:lpwstr>
      </vt:variant>
      <vt:variant>
        <vt:i4>1507391</vt:i4>
      </vt:variant>
      <vt:variant>
        <vt:i4>134</vt:i4>
      </vt:variant>
      <vt:variant>
        <vt:i4>0</vt:i4>
      </vt:variant>
      <vt:variant>
        <vt:i4>5</vt:i4>
      </vt:variant>
      <vt:variant>
        <vt:lpwstr/>
      </vt:variant>
      <vt:variant>
        <vt:lpwstr>_Toc506796515</vt:lpwstr>
      </vt:variant>
      <vt:variant>
        <vt:i4>1507391</vt:i4>
      </vt:variant>
      <vt:variant>
        <vt:i4>128</vt:i4>
      </vt:variant>
      <vt:variant>
        <vt:i4>0</vt:i4>
      </vt:variant>
      <vt:variant>
        <vt:i4>5</vt:i4>
      </vt:variant>
      <vt:variant>
        <vt:lpwstr/>
      </vt:variant>
      <vt:variant>
        <vt:lpwstr>_Toc506796514</vt:lpwstr>
      </vt:variant>
      <vt:variant>
        <vt:i4>1507391</vt:i4>
      </vt:variant>
      <vt:variant>
        <vt:i4>122</vt:i4>
      </vt:variant>
      <vt:variant>
        <vt:i4>0</vt:i4>
      </vt:variant>
      <vt:variant>
        <vt:i4>5</vt:i4>
      </vt:variant>
      <vt:variant>
        <vt:lpwstr/>
      </vt:variant>
      <vt:variant>
        <vt:lpwstr>_Toc506796513</vt:lpwstr>
      </vt:variant>
      <vt:variant>
        <vt:i4>1507391</vt:i4>
      </vt:variant>
      <vt:variant>
        <vt:i4>116</vt:i4>
      </vt:variant>
      <vt:variant>
        <vt:i4>0</vt:i4>
      </vt:variant>
      <vt:variant>
        <vt:i4>5</vt:i4>
      </vt:variant>
      <vt:variant>
        <vt:lpwstr/>
      </vt:variant>
      <vt:variant>
        <vt:lpwstr>_Toc506796512</vt:lpwstr>
      </vt:variant>
      <vt:variant>
        <vt:i4>1507391</vt:i4>
      </vt:variant>
      <vt:variant>
        <vt:i4>110</vt:i4>
      </vt:variant>
      <vt:variant>
        <vt:i4>0</vt:i4>
      </vt:variant>
      <vt:variant>
        <vt:i4>5</vt:i4>
      </vt:variant>
      <vt:variant>
        <vt:lpwstr/>
      </vt:variant>
      <vt:variant>
        <vt:lpwstr>_Toc506796511</vt:lpwstr>
      </vt:variant>
      <vt:variant>
        <vt:i4>1507391</vt:i4>
      </vt:variant>
      <vt:variant>
        <vt:i4>104</vt:i4>
      </vt:variant>
      <vt:variant>
        <vt:i4>0</vt:i4>
      </vt:variant>
      <vt:variant>
        <vt:i4>5</vt:i4>
      </vt:variant>
      <vt:variant>
        <vt:lpwstr/>
      </vt:variant>
      <vt:variant>
        <vt:lpwstr>_Toc506796510</vt:lpwstr>
      </vt:variant>
      <vt:variant>
        <vt:i4>1441855</vt:i4>
      </vt:variant>
      <vt:variant>
        <vt:i4>98</vt:i4>
      </vt:variant>
      <vt:variant>
        <vt:i4>0</vt:i4>
      </vt:variant>
      <vt:variant>
        <vt:i4>5</vt:i4>
      </vt:variant>
      <vt:variant>
        <vt:lpwstr/>
      </vt:variant>
      <vt:variant>
        <vt:lpwstr>_Toc506796509</vt:lpwstr>
      </vt:variant>
      <vt:variant>
        <vt:i4>1441855</vt:i4>
      </vt:variant>
      <vt:variant>
        <vt:i4>92</vt:i4>
      </vt:variant>
      <vt:variant>
        <vt:i4>0</vt:i4>
      </vt:variant>
      <vt:variant>
        <vt:i4>5</vt:i4>
      </vt:variant>
      <vt:variant>
        <vt:lpwstr/>
      </vt:variant>
      <vt:variant>
        <vt:lpwstr>_Toc506796508</vt:lpwstr>
      </vt:variant>
      <vt:variant>
        <vt:i4>1441855</vt:i4>
      </vt:variant>
      <vt:variant>
        <vt:i4>86</vt:i4>
      </vt:variant>
      <vt:variant>
        <vt:i4>0</vt:i4>
      </vt:variant>
      <vt:variant>
        <vt:i4>5</vt:i4>
      </vt:variant>
      <vt:variant>
        <vt:lpwstr/>
      </vt:variant>
      <vt:variant>
        <vt:lpwstr>_Toc506796507</vt:lpwstr>
      </vt:variant>
      <vt:variant>
        <vt:i4>1441855</vt:i4>
      </vt:variant>
      <vt:variant>
        <vt:i4>80</vt:i4>
      </vt:variant>
      <vt:variant>
        <vt:i4>0</vt:i4>
      </vt:variant>
      <vt:variant>
        <vt:i4>5</vt:i4>
      </vt:variant>
      <vt:variant>
        <vt:lpwstr/>
      </vt:variant>
      <vt:variant>
        <vt:lpwstr>_Toc506796506</vt:lpwstr>
      </vt:variant>
      <vt:variant>
        <vt:i4>1441855</vt:i4>
      </vt:variant>
      <vt:variant>
        <vt:i4>74</vt:i4>
      </vt:variant>
      <vt:variant>
        <vt:i4>0</vt:i4>
      </vt:variant>
      <vt:variant>
        <vt:i4>5</vt:i4>
      </vt:variant>
      <vt:variant>
        <vt:lpwstr/>
      </vt:variant>
      <vt:variant>
        <vt:lpwstr>_Toc506796505</vt:lpwstr>
      </vt:variant>
      <vt:variant>
        <vt:i4>1441855</vt:i4>
      </vt:variant>
      <vt:variant>
        <vt:i4>68</vt:i4>
      </vt:variant>
      <vt:variant>
        <vt:i4>0</vt:i4>
      </vt:variant>
      <vt:variant>
        <vt:i4>5</vt:i4>
      </vt:variant>
      <vt:variant>
        <vt:lpwstr/>
      </vt:variant>
      <vt:variant>
        <vt:lpwstr>_Toc506796504</vt:lpwstr>
      </vt:variant>
      <vt:variant>
        <vt:i4>1441855</vt:i4>
      </vt:variant>
      <vt:variant>
        <vt:i4>62</vt:i4>
      </vt:variant>
      <vt:variant>
        <vt:i4>0</vt:i4>
      </vt:variant>
      <vt:variant>
        <vt:i4>5</vt:i4>
      </vt:variant>
      <vt:variant>
        <vt:lpwstr/>
      </vt:variant>
      <vt:variant>
        <vt:lpwstr>_Toc506796503</vt:lpwstr>
      </vt:variant>
      <vt:variant>
        <vt:i4>1441855</vt:i4>
      </vt:variant>
      <vt:variant>
        <vt:i4>56</vt:i4>
      </vt:variant>
      <vt:variant>
        <vt:i4>0</vt:i4>
      </vt:variant>
      <vt:variant>
        <vt:i4>5</vt:i4>
      </vt:variant>
      <vt:variant>
        <vt:lpwstr/>
      </vt:variant>
      <vt:variant>
        <vt:lpwstr>_Toc506796502</vt:lpwstr>
      </vt:variant>
      <vt:variant>
        <vt:i4>1441855</vt:i4>
      </vt:variant>
      <vt:variant>
        <vt:i4>50</vt:i4>
      </vt:variant>
      <vt:variant>
        <vt:i4>0</vt:i4>
      </vt:variant>
      <vt:variant>
        <vt:i4>5</vt:i4>
      </vt:variant>
      <vt:variant>
        <vt:lpwstr/>
      </vt:variant>
      <vt:variant>
        <vt:lpwstr>_Toc506796501</vt:lpwstr>
      </vt:variant>
      <vt:variant>
        <vt:i4>1441855</vt:i4>
      </vt:variant>
      <vt:variant>
        <vt:i4>44</vt:i4>
      </vt:variant>
      <vt:variant>
        <vt:i4>0</vt:i4>
      </vt:variant>
      <vt:variant>
        <vt:i4>5</vt:i4>
      </vt:variant>
      <vt:variant>
        <vt:lpwstr/>
      </vt:variant>
      <vt:variant>
        <vt:lpwstr>_Toc506796500</vt:lpwstr>
      </vt:variant>
      <vt:variant>
        <vt:i4>2031678</vt:i4>
      </vt:variant>
      <vt:variant>
        <vt:i4>38</vt:i4>
      </vt:variant>
      <vt:variant>
        <vt:i4>0</vt:i4>
      </vt:variant>
      <vt:variant>
        <vt:i4>5</vt:i4>
      </vt:variant>
      <vt:variant>
        <vt:lpwstr/>
      </vt:variant>
      <vt:variant>
        <vt:lpwstr>_Toc506796499</vt:lpwstr>
      </vt:variant>
      <vt:variant>
        <vt:i4>2031678</vt:i4>
      </vt:variant>
      <vt:variant>
        <vt:i4>32</vt:i4>
      </vt:variant>
      <vt:variant>
        <vt:i4>0</vt:i4>
      </vt:variant>
      <vt:variant>
        <vt:i4>5</vt:i4>
      </vt:variant>
      <vt:variant>
        <vt:lpwstr/>
      </vt:variant>
      <vt:variant>
        <vt:lpwstr>_Toc506796498</vt:lpwstr>
      </vt:variant>
      <vt:variant>
        <vt:i4>2031678</vt:i4>
      </vt:variant>
      <vt:variant>
        <vt:i4>26</vt:i4>
      </vt:variant>
      <vt:variant>
        <vt:i4>0</vt:i4>
      </vt:variant>
      <vt:variant>
        <vt:i4>5</vt:i4>
      </vt:variant>
      <vt:variant>
        <vt:lpwstr/>
      </vt:variant>
      <vt:variant>
        <vt:lpwstr>_Toc506796497</vt:lpwstr>
      </vt:variant>
      <vt:variant>
        <vt:i4>2031678</vt:i4>
      </vt:variant>
      <vt:variant>
        <vt:i4>20</vt:i4>
      </vt:variant>
      <vt:variant>
        <vt:i4>0</vt:i4>
      </vt:variant>
      <vt:variant>
        <vt:i4>5</vt:i4>
      </vt:variant>
      <vt:variant>
        <vt:lpwstr/>
      </vt:variant>
      <vt:variant>
        <vt:lpwstr>_Toc506796496</vt:lpwstr>
      </vt:variant>
      <vt:variant>
        <vt:i4>2031678</vt:i4>
      </vt:variant>
      <vt:variant>
        <vt:i4>14</vt:i4>
      </vt:variant>
      <vt:variant>
        <vt:i4>0</vt:i4>
      </vt:variant>
      <vt:variant>
        <vt:i4>5</vt:i4>
      </vt:variant>
      <vt:variant>
        <vt:lpwstr/>
      </vt:variant>
      <vt:variant>
        <vt:lpwstr>_Toc506796495</vt:lpwstr>
      </vt:variant>
      <vt:variant>
        <vt:i4>2031678</vt:i4>
      </vt:variant>
      <vt:variant>
        <vt:i4>8</vt:i4>
      </vt:variant>
      <vt:variant>
        <vt:i4>0</vt:i4>
      </vt:variant>
      <vt:variant>
        <vt:i4>5</vt:i4>
      </vt:variant>
      <vt:variant>
        <vt:lpwstr/>
      </vt:variant>
      <vt:variant>
        <vt:lpwstr>_Toc506796494</vt:lpwstr>
      </vt:variant>
      <vt:variant>
        <vt:i4>2031678</vt:i4>
      </vt:variant>
      <vt:variant>
        <vt:i4>2</vt:i4>
      </vt:variant>
      <vt:variant>
        <vt:i4>0</vt:i4>
      </vt:variant>
      <vt:variant>
        <vt:i4>5</vt:i4>
      </vt:variant>
      <vt:variant>
        <vt:lpwstr/>
      </vt:variant>
      <vt:variant>
        <vt:lpwstr>_Toc506796493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creator>Darija</dc:creator>
  <cp:lastModifiedBy>Persa DUJAKOVIC</cp:lastModifiedBy>
  <cp:revision>39</cp:revision>
  <cp:lastPrinted>2021-02-25T11:49:00Z</cp:lastPrinted>
  <dcterms:created xsi:type="dcterms:W3CDTF">2021-03-01T09:49:00Z</dcterms:created>
  <dcterms:modified xsi:type="dcterms:W3CDTF">2021-07-21T06:43:00Z</dcterms:modified>
</cp:coreProperties>
</file>